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12F" w:rsidRDefault="00CC612F" w:rsidP="00CC612F">
      <w:pPr>
        <w:jc w:val="center"/>
        <w:rPr>
          <w:rFonts w:asciiTheme="minorEastAsia" w:hAnsiTheme="minorEastAsia"/>
          <w:b/>
          <w:sz w:val="36"/>
          <w:szCs w:val="36"/>
        </w:rPr>
      </w:pPr>
    </w:p>
    <w:p w:rsidR="00E35066" w:rsidRDefault="00437803" w:rsidP="00CC612F">
      <w:pPr>
        <w:jc w:val="center"/>
        <w:rPr>
          <w:rFonts w:asciiTheme="minorEastAsia" w:hAnsiTheme="minorEastAsia"/>
          <w:b/>
          <w:sz w:val="36"/>
          <w:szCs w:val="36"/>
        </w:rPr>
      </w:pPr>
      <w:r>
        <w:rPr>
          <w:rFonts w:asciiTheme="minorEastAsia" w:hAnsiTheme="minorEastAsia" w:hint="eastAsia"/>
          <w:b/>
          <w:sz w:val="36"/>
          <w:szCs w:val="36"/>
        </w:rPr>
        <w:t>浦林成山轮胎（泰国）有限公司</w:t>
      </w:r>
      <w:r w:rsidR="00E81A94">
        <w:rPr>
          <w:rFonts w:asciiTheme="minorEastAsia" w:hAnsiTheme="minorEastAsia" w:hint="eastAsia"/>
          <w:b/>
          <w:sz w:val="36"/>
          <w:szCs w:val="36"/>
        </w:rPr>
        <w:t>立体库</w:t>
      </w:r>
      <w:r w:rsidR="00CC612F">
        <w:rPr>
          <w:rFonts w:asciiTheme="minorEastAsia" w:hAnsiTheme="minorEastAsia" w:hint="eastAsia"/>
          <w:b/>
          <w:sz w:val="36"/>
          <w:szCs w:val="36"/>
        </w:rPr>
        <w:t>项目</w:t>
      </w:r>
    </w:p>
    <w:p w:rsidR="00CC612F" w:rsidRDefault="00CC612F" w:rsidP="00CC612F">
      <w:pPr>
        <w:jc w:val="center"/>
        <w:rPr>
          <w:rFonts w:asciiTheme="minorEastAsia" w:hAnsiTheme="minorEastAsia"/>
          <w:b/>
          <w:sz w:val="36"/>
          <w:szCs w:val="36"/>
        </w:rPr>
      </w:pPr>
      <w:r>
        <w:rPr>
          <w:rFonts w:asciiTheme="minorEastAsia" w:hAnsiTheme="minorEastAsia" w:hint="eastAsia"/>
          <w:b/>
          <w:sz w:val="36"/>
          <w:szCs w:val="36"/>
        </w:rPr>
        <w:t>低压配电柜和电容柜技术协议</w:t>
      </w:r>
    </w:p>
    <w:p w:rsidR="00E35066" w:rsidRDefault="00E35066">
      <w:pPr>
        <w:ind w:firstLineChars="300" w:firstLine="1084"/>
        <w:rPr>
          <w:rFonts w:asciiTheme="minorEastAsia" w:hAnsiTheme="minorEastAsia"/>
          <w:b/>
          <w:sz w:val="36"/>
          <w:szCs w:val="36"/>
        </w:rPr>
      </w:pPr>
    </w:p>
    <w:tbl>
      <w:tblPr>
        <w:tblpPr w:leftFromText="187" w:rightFromText="187" w:horzAnchor="margin" w:tblpXSpec="center" w:tblpYSpec="bottom"/>
        <w:tblW w:w="10682" w:type="dxa"/>
        <w:tblLayout w:type="fixed"/>
        <w:tblLook w:val="04A0" w:firstRow="1" w:lastRow="0" w:firstColumn="1" w:lastColumn="0" w:noHBand="0" w:noVBand="1"/>
      </w:tblPr>
      <w:tblGrid>
        <w:gridCol w:w="10682"/>
      </w:tblGrid>
      <w:tr w:rsidR="00E35066">
        <w:tc>
          <w:tcPr>
            <w:tcW w:w="10682" w:type="dxa"/>
          </w:tcPr>
          <w:p w:rsidR="00E35066" w:rsidRDefault="00E35066">
            <w:pPr>
              <w:pStyle w:val="af6"/>
              <w:spacing w:line="400" w:lineRule="exact"/>
              <w:ind w:leftChars="-67" w:left="-141" w:right="-262"/>
              <w:rPr>
                <w:w w:val="90"/>
                <w:szCs w:val="22"/>
              </w:rPr>
            </w:pPr>
          </w:p>
        </w:tc>
      </w:tr>
    </w:tbl>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CC612F" w:rsidRDefault="00CC612F">
      <w:pPr>
        <w:widowControl/>
        <w:jc w:val="left"/>
        <w:rPr>
          <w:rFonts w:ascii="宋体" w:hAnsi="宋体"/>
          <w:b/>
          <w:kern w:val="0"/>
          <w:sz w:val="28"/>
          <w:szCs w:val="28"/>
        </w:rPr>
      </w:pPr>
    </w:p>
    <w:p w:rsidR="007A3DA7" w:rsidRDefault="007A3DA7">
      <w:pPr>
        <w:widowControl/>
        <w:jc w:val="left"/>
        <w:rPr>
          <w:rFonts w:ascii="宋体" w:hAnsi="宋体"/>
          <w:b/>
          <w:kern w:val="0"/>
          <w:sz w:val="28"/>
          <w:szCs w:val="28"/>
        </w:rPr>
      </w:pPr>
    </w:p>
    <w:p w:rsidR="007A3DA7" w:rsidRDefault="007A3DA7">
      <w:pPr>
        <w:widowControl/>
        <w:jc w:val="left"/>
        <w:rPr>
          <w:rFonts w:ascii="宋体" w:hAnsi="宋体"/>
          <w:b/>
          <w:kern w:val="0"/>
          <w:sz w:val="28"/>
          <w:szCs w:val="28"/>
        </w:rPr>
      </w:pPr>
    </w:p>
    <w:p w:rsidR="007A3DA7" w:rsidRDefault="007A3DA7">
      <w:pPr>
        <w:widowControl/>
        <w:jc w:val="left"/>
        <w:rPr>
          <w:rFonts w:ascii="宋体" w:hAnsi="宋体" w:hint="eastAsia"/>
          <w:b/>
          <w:kern w:val="0"/>
          <w:sz w:val="28"/>
          <w:szCs w:val="28"/>
        </w:rPr>
      </w:pPr>
      <w:bookmarkStart w:id="0" w:name="_GoBack"/>
      <w:bookmarkEnd w:id="0"/>
    </w:p>
    <w:p w:rsidR="00E35066" w:rsidRDefault="009D0C69">
      <w:pPr>
        <w:widowControl/>
        <w:jc w:val="left"/>
        <w:rPr>
          <w:rFonts w:ascii="宋体" w:hAnsi="宋体"/>
          <w:b/>
          <w:kern w:val="0"/>
          <w:sz w:val="28"/>
          <w:szCs w:val="28"/>
        </w:rPr>
      </w:pPr>
      <w:r>
        <w:rPr>
          <w:rFonts w:ascii="宋体" w:hAnsi="宋体" w:hint="eastAsia"/>
          <w:b/>
          <w:kern w:val="0"/>
          <w:sz w:val="28"/>
          <w:szCs w:val="28"/>
        </w:rPr>
        <w:lastRenderedPageBreak/>
        <w:t>第一部分  供货范围</w:t>
      </w:r>
    </w:p>
    <w:p w:rsidR="00E35066" w:rsidRDefault="009D0C69">
      <w:pPr>
        <w:jc w:val="left"/>
        <w:rPr>
          <w:b/>
          <w:sz w:val="28"/>
          <w:szCs w:val="28"/>
        </w:rPr>
      </w:pPr>
      <w:r>
        <w:rPr>
          <w:rFonts w:hint="eastAsia"/>
          <w:b/>
          <w:sz w:val="28"/>
          <w:szCs w:val="28"/>
        </w:rPr>
        <w:t>2</w:t>
      </w:r>
      <w:r>
        <w:rPr>
          <w:rFonts w:hint="eastAsia"/>
          <w:b/>
          <w:sz w:val="28"/>
          <w:szCs w:val="28"/>
        </w:rPr>
        <w:t>、低压配电柜</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E35066">
        <w:trPr>
          <w:jc w:val="center"/>
        </w:trPr>
        <w:tc>
          <w:tcPr>
            <w:tcW w:w="2130" w:type="dxa"/>
            <w:vMerge w:val="restart"/>
            <w:vAlign w:val="center"/>
          </w:tcPr>
          <w:p w:rsidR="00E35066" w:rsidRDefault="009D0C69">
            <w:pPr>
              <w:jc w:val="center"/>
              <w:rPr>
                <w:sz w:val="24"/>
                <w:szCs w:val="28"/>
              </w:rPr>
            </w:pPr>
            <w:r>
              <w:rPr>
                <w:rFonts w:hint="eastAsia"/>
                <w:sz w:val="24"/>
                <w:szCs w:val="28"/>
              </w:rPr>
              <w:t>1</w:t>
            </w:r>
          </w:p>
        </w:tc>
        <w:tc>
          <w:tcPr>
            <w:tcW w:w="2130" w:type="dxa"/>
            <w:vAlign w:val="center"/>
          </w:tcPr>
          <w:p w:rsidR="00E35066" w:rsidRDefault="009D0C69">
            <w:pPr>
              <w:jc w:val="center"/>
              <w:rPr>
                <w:kern w:val="0"/>
                <w:sz w:val="24"/>
                <w:szCs w:val="24"/>
              </w:rPr>
            </w:pPr>
            <w:r>
              <w:rPr>
                <w:rFonts w:hint="eastAsia"/>
                <w:kern w:val="0"/>
                <w:sz w:val="24"/>
                <w:szCs w:val="24"/>
              </w:rPr>
              <w:t>设备名称</w:t>
            </w:r>
          </w:p>
        </w:tc>
        <w:tc>
          <w:tcPr>
            <w:tcW w:w="2131" w:type="dxa"/>
            <w:vAlign w:val="center"/>
          </w:tcPr>
          <w:p w:rsidR="00E35066" w:rsidRDefault="009D0C69">
            <w:pPr>
              <w:jc w:val="center"/>
              <w:rPr>
                <w:kern w:val="0"/>
                <w:sz w:val="24"/>
                <w:szCs w:val="24"/>
              </w:rPr>
            </w:pPr>
            <w:r>
              <w:rPr>
                <w:rFonts w:hint="eastAsia"/>
                <w:kern w:val="0"/>
                <w:sz w:val="24"/>
                <w:szCs w:val="24"/>
              </w:rPr>
              <w:t>数量</w:t>
            </w:r>
          </w:p>
        </w:tc>
        <w:tc>
          <w:tcPr>
            <w:tcW w:w="2131" w:type="dxa"/>
            <w:vAlign w:val="center"/>
          </w:tcPr>
          <w:p w:rsidR="00E35066" w:rsidRDefault="009D0C69">
            <w:pPr>
              <w:jc w:val="center"/>
              <w:rPr>
                <w:kern w:val="0"/>
                <w:sz w:val="24"/>
                <w:szCs w:val="24"/>
              </w:rPr>
            </w:pPr>
            <w:r>
              <w:rPr>
                <w:rFonts w:hint="eastAsia"/>
                <w:kern w:val="0"/>
                <w:sz w:val="24"/>
                <w:szCs w:val="24"/>
              </w:rPr>
              <w:t>所属车间</w:t>
            </w:r>
          </w:p>
        </w:tc>
      </w:tr>
      <w:tr w:rsidR="00E35066">
        <w:trPr>
          <w:jc w:val="center"/>
        </w:trPr>
        <w:tc>
          <w:tcPr>
            <w:tcW w:w="2130" w:type="dxa"/>
            <w:vMerge/>
            <w:vAlign w:val="center"/>
          </w:tcPr>
          <w:p w:rsidR="00E35066" w:rsidRDefault="00E35066">
            <w:pPr>
              <w:jc w:val="center"/>
              <w:rPr>
                <w:sz w:val="24"/>
                <w:szCs w:val="28"/>
              </w:rPr>
            </w:pPr>
          </w:p>
        </w:tc>
        <w:tc>
          <w:tcPr>
            <w:tcW w:w="2130" w:type="dxa"/>
            <w:vAlign w:val="center"/>
          </w:tcPr>
          <w:p w:rsidR="00E35066" w:rsidRDefault="009D0C69">
            <w:pPr>
              <w:jc w:val="center"/>
              <w:rPr>
                <w:kern w:val="0"/>
                <w:sz w:val="24"/>
                <w:szCs w:val="24"/>
              </w:rPr>
            </w:pPr>
            <w:r>
              <w:rPr>
                <w:rFonts w:hint="eastAsia"/>
                <w:kern w:val="0"/>
                <w:sz w:val="24"/>
                <w:szCs w:val="24"/>
              </w:rPr>
              <w:t>电源进线柜</w:t>
            </w:r>
          </w:p>
        </w:tc>
        <w:tc>
          <w:tcPr>
            <w:tcW w:w="2131" w:type="dxa"/>
            <w:vAlign w:val="center"/>
          </w:tcPr>
          <w:p w:rsidR="00E35066" w:rsidRDefault="00DA59A0">
            <w:pPr>
              <w:jc w:val="center"/>
              <w:rPr>
                <w:kern w:val="0"/>
                <w:sz w:val="24"/>
                <w:szCs w:val="24"/>
              </w:rPr>
            </w:pPr>
            <w:r>
              <w:rPr>
                <w:rFonts w:hint="eastAsia"/>
                <w:kern w:val="0"/>
                <w:sz w:val="24"/>
                <w:szCs w:val="24"/>
              </w:rPr>
              <w:t>1</w:t>
            </w:r>
          </w:p>
        </w:tc>
        <w:tc>
          <w:tcPr>
            <w:tcW w:w="2131" w:type="dxa"/>
            <w:vMerge w:val="restart"/>
            <w:vAlign w:val="center"/>
          </w:tcPr>
          <w:p w:rsidR="00E35066" w:rsidRDefault="00E81A94">
            <w:pPr>
              <w:jc w:val="center"/>
              <w:rPr>
                <w:kern w:val="0"/>
                <w:sz w:val="24"/>
                <w:szCs w:val="24"/>
              </w:rPr>
            </w:pPr>
            <w:r>
              <w:rPr>
                <w:rFonts w:hint="eastAsia"/>
                <w:kern w:val="0"/>
                <w:sz w:val="24"/>
                <w:szCs w:val="24"/>
              </w:rPr>
              <w:t>立体库</w:t>
            </w:r>
          </w:p>
        </w:tc>
      </w:tr>
      <w:tr w:rsidR="00E35066">
        <w:trPr>
          <w:jc w:val="center"/>
        </w:trPr>
        <w:tc>
          <w:tcPr>
            <w:tcW w:w="2130" w:type="dxa"/>
            <w:vMerge/>
            <w:vAlign w:val="center"/>
          </w:tcPr>
          <w:p w:rsidR="00E35066" w:rsidRDefault="00E35066">
            <w:pPr>
              <w:jc w:val="center"/>
              <w:rPr>
                <w:sz w:val="24"/>
                <w:szCs w:val="28"/>
              </w:rPr>
            </w:pPr>
          </w:p>
        </w:tc>
        <w:tc>
          <w:tcPr>
            <w:tcW w:w="2130" w:type="dxa"/>
            <w:vAlign w:val="center"/>
          </w:tcPr>
          <w:p w:rsidR="00E35066" w:rsidRDefault="009D0C69">
            <w:pPr>
              <w:jc w:val="center"/>
              <w:rPr>
                <w:kern w:val="0"/>
                <w:sz w:val="24"/>
                <w:szCs w:val="24"/>
              </w:rPr>
            </w:pPr>
            <w:r>
              <w:rPr>
                <w:rFonts w:hint="eastAsia"/>
                <w:kern w:val="0"/>
                <w:sz w:val="24"/>
                <w:szCs w:val="24"/>
              </w:rPr>
              <w:t>无功电容补偿柜</w:t>
            </w:r>
          </w:p>
        </w:tc>
        <w:tc>
          <w:tcPr>
            <w:tcW w:w="2131" w:type="dxa"/>
            <w:vAlign w:val="center"/>
          </w:tcPr>
          <w:p w:rsidR="00E35066" w:rsidRDefault="00E81A94">
            <w:pPr>
              <w:jc w:val="center"/>
              <w:rPr>
                <w:kern w:val="0"/>
                <w:sz w:val="24"/>
                <w:szCs w:val="24"/>
              </w:rPr>
            </w:pPr>
            <w:r>
              <w:rPr>
                <w:kern w:val="0"/>
                <w:sz w:val="24"/>
                <w:szCs w:val="24"/>
              </w:rPr>
              <w:t>2</w:t>
            </w:r>
          </w:p>
        </w:tc>
        <w:tc>
          <w:tcPr>
            <w:tcW w:w="2131" w:type="dxa"/>
            <w:vMerge/>
            <w:vAlign w:val="center"/>
          </w:tcPr>
          <w:p w:rsidR="00E35066" w:rsidRDefault="00E35066">
            <w:pPr>
              <w:jc w:val="center"/>
              <w:rPr>
                <w:kern w:val="0"/>
                <w:sz w:val="24"/>
                <w:szCs w:val="24"/>
              </w:rPr>
            </w:pPr>
          </w:p>
        </w:tc>
      </w:tr>
      <w:tr w:rsidR="00E35066">
        <w:trPr>
          <w:jc w:val="center"/>
        </w:trPr>
        <w:tc>
          <w:tcPr>
            <w:tcW w:w="2130" w:type="dxa"/>
            <w:vMerge/>
            <w:vAlign w:val="center"/>
          </w:tcPr>
          <w:p w:rsidR="00E35066" w:rsidRDefault="00E35066">
            <w:pPr>
              <w:jc w:val="center"/>
              <w:rPr>
                <w:sz w:val="24"/>
                <w:szCs w:val="28"/>
              </w:rPr>
            </w:pPr>
          </w:p>
        </w:tc>
        <w:tc>
          <w:tcPr>
            <w:tcW w:w="2130" w:type="dxa"/>
            <w:vAlign w:val="center"/>
          </w:tcPr>
          <w:p w:rsidR="00E35066" w:rsidRDefault="009D0C69">
            <w:pPr>
              <w:jc w:val="center"/>
              <w:rPr>
                <w:kern w:val="0"/>
                <w:sz w:val="24"/>
                <w:szCs w:val="24"/>
              </w:rPr>
            </w:pPr>
            <w:r>
              <w:rPr>
                <w:rFonts w:hint="eastAsia"/>
                <w:kern w:val="0"/>
                <w:sz w:val="24"/>
                <w:szCs w:val="24"/>
              </w:rPr>
              <w:t>馈线柜</w:t>
            </w:r>
          </w:p>
        </w:tc>
        <w:tc>
          <w:tcPr>
            <w:tcW w:w="2131" w:type="dxa"/>
            <w:vAlign w:val="center"/>
          </w:tcPr>
          <w:p w:rsidR="00E35066" w:rsidRDefault="00E81A94">
            <w:pPr>
              <w:jc w:val="center"/>
              <w:rPr>
                <w:kern w:val="0"/>
                <w:sz w:val="24"/>
                <w:szCs w:val="24"/>
              </w:rPr>
            </w:pPr>
            <w:r>
              <w:rPr>
                <w:kern w:val="0"/>
                <w:sz w:val="24"/>
                <w:szCs w:val="24"/>
              </w:rPr>
              <w:t>2</w:t>
            </w:r>
          </w:p>
        </w:tc>
        <w:tc>
          <w:tcPr>
            <w:tcW w:w="2131" w:type="dxa"/>
            <w:vMerge/>
            <w:vAlign w:val="center"/>
          </w:tcPr>
          <w:p w:rsidR="00E35066" w:rsidRDefault="00E35066">
            <w:pPr>
              <w:jc w:val="center"/>
              <w:rPr>
                <w:kern w:val="0"/>
                <w:sz w:val="24"/>
                <w:szCs w:val="24"/>
              </w:rPr>
            </w:pPr>
          </w:p>
        </w:tc>
      </w:tr>
      <w:tr w:rsidR="00E35066">
        <w:trPr>
          <w:jc w:val="center"/>
        </w:trPr>
        <w:tc>
          <w:tcPr>
            <w:tcW w:w="4260" w:type="dxa"/>
            <w:gridSpan w:val="2"/>
            <w:vAlign w:val="center"/>
          </w:tcPr>
          <w:p w:rsidR="00E35066" w:rsidRDefault="009D0C69">
            <w:pPr>
              <w:jc w:val="center"/>
              <w:rPr>
                <w:b/>
                <w:sz w:val="28"/>
                <w:szCs w:val="28"/>
              </w:rPr>
            </w:pPr>
            <w:r>
              <w:rPr>
                <w:rFonts w:hint="eastAsia"/>
                <w:b/>
                <w:sz w:val="28"/>
                <w:szCs w:val="28"/>
              </w:rPr>
              <w:t>合计</w:t>
            </w:r>
          </w:p>
        </w:tc>
        <w:tc>
          <w:tcPr>
            <w:tcW w:w="2131" w:type="dxa"/>
            <w:vAlign w:val="center"/>
          </w:tcPr>
          <w:p w:rsidR="00E35066" w:rsidRDefault="00E81A94">
            <w:pPr>
              <w:jc w:val="center"/>
              <w:rPr>
                <w:kern w:val="0"/>
                <w:sz w:val="24"/>
                <w:szCs w:val="24"/>
              </w:rPr>
            </w:pPr>
            <w:r>
              <w:rPr>
                <w:kern w:val="0"/>
                <w:sz w:val="24"/>
                <w:szCs w:val="24"/>
              </w:rPr>
              <w:t>5</w:t>
            </w:r>
          </w:p>
        </w:tc>
        <w:tc>
          <w:tcPr>
            <w:tcW w:w="2131" w:type="dxa"/>
            <w:vAlign w:val="center"/>
          </w:tcPr>
          <w:p w:rsidR="00E35066" w:rsidRDefault="00E35066">
            <w:pPr>
              <w:jc w:val="center"/>
              <w:rPr>
                <w:kern w:val="0"/>
                <w:sz w:val="24"/>
                <w:szCs w:val="24"/>
              </w:rPr>
            </w:pPr>
          </w:p>
        </w:tc>
      </w:tr>
    </w:tbl>
    <w:p w:rsidR="001B18F9" w:rsidRDefault="001B18F9">
      <w:pPr>
        <w:jc w:val="left"/>
        <w:rPr>
          <w:b/>
          <w:sz w:val="28"/>
          <w:szCs w:val="28"/>
        </w:rPr>
      </w:pPr>
    </w:p>
    <w:p w:rsidR="00E35066" w:rsidRDefault="009D0C69">
      <w:pPr>
        <w:jc w:val="left"/>
        <w:rPr>
          <w:b/>
          <w:sz w:val="28"/>
          <w:szCs w:val="28"/>
        </w:rPr>
      </w:pPr>
      <w:r>
        <w:rPr>
          <w:rFonts w:hint="eastAsia"/>
          <w:b/>
          <w:sz w:val="28"/>
          <w:szCs w:val="28"/>
        </w:rPr>
        <w:t>第二部分</w:t>
      </w:r>
      <w:r>
        <w:rPr>
          <w:rFonts w:hint="eastAsia"/>
          <w:b/>
          <w:sz w:val="28"/>
          <w:szCs w:val="28"/>
        </w:rPr>
        <w:t xml:space="preserve">  </w:t>
      </w:r>
      <w:r>
        <w:rPr>
          <w:rFonts w:hint="eastAsia"/>
          <w:b/>
          <w:sz w:val="28"/>
          <w:szCs w:val="28"/>
        </w:rPr>
        <w:t>总则</w:t>
      </w:r>
    </w:p>
    <w:p w:rsidR="00E35066" w:rsidRDefault="00BE5814">
      <w:pPr>
        <w:widowControl/>
        <w:numPr>
          <w:ilvl w:val="0"/>
          <w:numId w:val="2"/>
        </w:numPr>
        <w:spacing w:beforeLines="50" w:before="156" w:line="360" w:lineRule="auto"/>
        <w:jc w:val="left"/>
        <w:rPr>
          <w:rFonts w:ascii="宋体" w:hAnsi="宋体"/>
          <w:kern w:val="0"/>
          <w:sz w:val="24"/>
          <w:szCs w:val="24"/>
        </w:rPr>
      </w:pPr>
      <w:r>
        <w:rPr>
          <w:rFonts w:ascii="宋体" w:hAnsi="宋体" w:hint="eastAsia"/>
          <w:kern w:val="0"/>
          <w:sz w:val="24"/>
          <w:szCs w:val="24"/>
        </w:rPr>
        <w:t>本项目是浦林成山轮胎（泰国）</w:t>
      </w:r>
      <w:r w:rsidR="001B18F9">
        <w:rPr>
          <w:rFonts w:ascii="宋体" w:hAnsi="宋体" w:hint="eastAsia"/>
          <w:kern w:val="0"/>
          <w:sz w:val="24"/>
          <w:szCs w:val="24"/>
        </w:rPr>
        <w:t>有限公司</w:t>
      </w:r>
      <w:r w:rsidR="00E81A94">
        <w:rPr>
          <w:rFonts w:ascii="宋体" w:hAnsi="宋体" w:hint="eastAsia"/>
          <w:kern w:val="0"/>
          <w:sz w:val="24"/>
          <w:szCs w:val="24"/>
        </w:rPr>
        <w:t>立体库</w:t>
      </w:r>
      <w:r>
        <w:rPr>
          <w:rFonts w:ascii="宋体" w:hAnsi="宋体" w:hint="eastAsia"/>
          <w:kern w:val="0"/>
          <w:sz w:val="24"/>
          <w:szCs w:val="24"/>
        </w:rPr>
        <w:t>项目</w:t>
      </w:r>
      <w:r w:rsidR="001B18F9">
        <w:rPr>
          <w:rFonts w:ascii="宋体" w:hAnsi="宋体" w:hint="eastAsia"/>
          <w:kern w:val="0"/>
          <w:sz w:val="24"/>
          <w:szCs w:val="24"/>
        </w:rPr>
        <w:t>供</w:t>
      </w:r>
      <w:r>
        <w:rPr>
          <w:rFonts w:ascii="宋体" w:hAnsi="宋体" w:hint="eastAsia"/>
          <w:kern w:val="0"/>
          <w:sz w:val="24"/>
          <w:szCs w:val="24"/>
        </w:rPr>
        <w:t>配电部分</w:t>
      </w:r>
      <w:r w:rsidR="00E81A94">
        <w:rPr>
          <w:rFonts w:ascii="宋体" w:hAnsi="宋体" w:hint="eastAsia"/>
          <w:kern w:val="0"/>
          <w:sz w:val="24"/>
          <w:szCs w:val="24"/>
        </w:rPr>
        <w:t>，包括：低压配电柜、无功补偿柜</w:t>
      </w:r>
      <w:r w:rsidR="009D0C69">
        <w:rPr>
          <w:rFonts w:ascii="宋体" w:hAnsi="宋体" w:hint="eastAsia"/>
          <w:kern w:val="0"/>
          <w:sz w:val="24"/>
          <w:szCs w:val="24"/>
        </w:rPr>
        <w:t xml:space="preserve">。 </w:t>
      </w:r>
    </w:p>
    <w:p w:rsidR="00E35066" w:rsidRDefault="009D0C69">
      <w:pPr>
        <w:widowControl/>
        <w:numPr>
          <w:ilvl w:val="0"/>
          <w:numId w:val="2"/>
        </w:numPr>
        <w:spacing w:line="360" w:lineRule="auto"/>
        <w:contextualSpacing/>
        <w:jc w:val="left"/>
        <w:rPr>
          <w:rFonts w:ascii="宋体" w:hAnsi="宋体"/>
          <w:kern w:val="0"/>
          <w:sz w:val="24"/>
          <w:szCs w:val="24"/>
        </w:rPr>
      </w:pPr>
      <w:r>
        <w:rPr>
          <w:rFonts w:ascii="宋体" w:hAnsi="宋体" w:hint="eastAsia"/>
          <w:kern w:val="0"/>
          <w:sz w:val="24"/>
          <w:szCs w:val="24"/>
        </w:rPr>
        <w:t>乙方提供的所有成套产品及附件要满足所有泰国当地的有关国际IEC标准和准入条件，并可以在泰国正常使用，乙方有义务提前对泰国的准入标准、准入条件及流程进行咨询了解，并办理有关的手续。</w:t>
      </w:r>
      <w:r w:rsidR="00437803" w:rsidRPr="00437803">
        <w:rPr>
          <w:rFonts w:ascii="宋体" w:hAnsi="宋体" w:hint="eastAsia"/>
          <w:kern w:val="0"/>
          <w:sz w:val="24"/>
          <w:szCs w:val="24"/>
        </w:rPr>
        <w:t>因提供的产品本身原因导致在泰国不能清关或者不能投入运行，全部责任由投标方负责。</w:t>
      </w:r>
    </w:p>
    <w:p w:rsidR="00E35066" w:rsidRDefault="009D0C69">
      <w:pPr>
        <w:widowControl/>
        <w:numPr>
          <w:ilvl w:val="0"/>
          <w:numId w:val="2"/>
        </w:numPr>
        <w:spacing w:line="360" w:lineRule="auto"/>
        <w:contextualSpacing/>
        <w:jc w:val="left"/>
        <w:rPr>
          <w:rFonts w:ascii="宋体" w:hAnsi="宋体"/>
          <w:kern w:val="0"/>
          <w:sz w:val="24"/>
          <w:szCs w:val="24"/>
        </w:rPr>
      </w:pPr>
      <w:r>
        <w:rPr>
          <w:rFonts w:ascii="宋体" w:hAnsi="宋体" w:hint="eastAsia"/>
          <w:kern w:val="0"/>
          <w:sz w:val="24"/>
          <w:szCs w:val="24"/>
        </w:rPr>
        <w:t xml:space="preserve">本技术规格提出的是最低限度的技术要求，乙方应提供符合本技术规格书和工业标准的优质产品。 </w:t>
      </w:r>
    </w:p>
    <w:p w:rsidR="00E35066" w:rsidRDefault="009D0C69">
      <w:pPr>
        <w:spacing w:line="360" w:lineRule="auto"/>
        <w:jc w:val="left"/>
        <w:rPr>
          <w:rFonts w:ascii="宋体" w:hAnsi="宋体"/>
          <w:sz w:val="24"/>
          <w:szCs w:val="24"/>
        </w:rPr>
      </w:pPr>
      <w:r>
        <w:rPr>
          <w:rFonts w:ascii="宋体" w:hAnsi="宋体" w:hint="eastAsia"/>
          <w:sz w:val="24"/>
          <w:szCs w:val="24"/>
        </w:rPr>
        <w:t>4．如果乙方没有以书面形式对本规格书的条文提出异议，则意味乙方提供的设备能够符合本规格书的要求。</w:t>
      </w:r>
    </w:p>
    <w:p w:rsidR="00E35066" w:rsidRDefault="009D0C69">
      <w:pPr>
        <w:spacing w:line="360" w:lineRule="auto"/>
        <w:jc w:val="left"/>
        <w:rPr>
          <w:rFonts w:ascii="宋体" w:hAnsi="宋体"/>
          <w:sz w:val="24"/>
          <w:szCs w:val="24"/>
        </w:rPr>
      </w:pPr>
      <w:r>
        <w:rPr>
          <w:rFonts w:ascii="宋体" w:hAnsi="宋体" w:hint="eastAsia"/>
          <w:sz w:val="24"/>
          <w:szCs w:val="24"/>
        </w:rPr>
        <w:t>5．电器元件必须按技术要求选型、采用合格的、全新的、未使用过的产品。</w:t>
      </w:r>
    </w:p>
    <w:p w:rsidR="00E35066" w:rsidRDefault="009D0C69">
      <w:pPr>
        <w:spacing w:line="360" w:lineRule="auto"/>
        <w:jc w:val="left"/>
        <w:rPr>
          <w:rFonts w:ascii="宋体" w:hAnsi="宋体"/>
          <w:sz w:val="24"/>
          <w:szCs w:val="24"/>
        </w:rPr>
      </w:pPr>
      <w:r>
        <w:rPr>
          <w:rFonts w:ascii="宋体" w:hAnsi="宋体" w:hint="eastAsia"/>
          <w:sz w:val="24"/>
          <w:szCs w:val="24"/>
        </w:rPr>
        <w:t>6．配电柜内电器元件必须按甲方要求的选型进行配置，乙方提供的成套设备，一旦被发现有更换的电器元件，乙方应在接到甲方通知之日起，一个月内予以更换。乙方应承担更换过程中一切费用；甲方将按投标元件价格，对乙方处以三倍的罚款，从合同总价中扣除。</w:t>
      </w:r>
    </w:p>
    <w:p w:rsidR="00E35066" w:rsidRDefault="009D0C69">
      <w:pPr>
        <w:spacing w:line="480" w:lineRule="auto"/>
        <w:contextualSpacing/>
        <w:rPr>
          <w:rFonts w:ascii="宋体" w:hAnsi="宋体"/>
          <w:sz w:val="24"/>
          <w:szCs w:val="24"/>
        </w:rPr>
      </w:pPr>
      <w:r>
        <w:rPr>
          <w:rFonts w:ascii="宋体" w:hAnsi="宋体" w:hint="eastAsia"/>
          <w:sz w:val="24"/>
          <w:szCs w:val="24"/>
        </w:rPr>
        <w:t>7</w:t>
      </w:r>
      <w:r w:rsidR="00E81A94">
        <w:rPr>
          <w:rFonts w:ascii="宋体" w:hAnsi="宋体" w:hint="eastAsia"/>
          <w:sz w:val="24"/>
          <w:szCs w:val="24"/>
        </w:rPr>
        <w:t>乙方负责</w:t>
      </w:r>
      <w:r>
        <w:rPr>
          <w:rFonts w:ascii="宋体" w:hAnsi="宋体" w:hint="eastAsia"/>
          <w:sz w:val="24"/>
          <w:szCs w:val="24"/>
        </w:rPr>
        <w:t>低压柜二次线整体设计、原理图设计。乙方设计配电柜时，应考虑与自动无功补偿柜、（协调第三方购买）的母线连接并送到乙方工厂进行铜牌连接试验；</w:t>
      </w:r>
    </w:p>
    <w:p w:rsidR="00E35066" w:rsidRDefault="009D0C69">
      <w:pPr>
        <w:spacing w:line="360" w:lineRule="auto"/>
        <w:jc w:val="left"/>
        <w:rPr>
          <w:rFonts w:ascii="宋体" w:hAnsi="宋体"/>
          <w:sz w:val="24"/>
          <w:szCs w:val="24"/>
        </w:rPr>
      </w:pPr>
      <w:r>
        <w:rPr>
          <w:rFonts w:ascii="宋体" w:hAnsi="宋体" w:hint="eastAsia"/>
          <w:sz w:val="24"/>
          <w:szCs w:val="24"/>
        </w:rPr>
        <w:t>8．合同生效后，在加工制造过程中若有局部变更,而且增加或减少费用不超过</w:t>
      </w:r>
      <w:r>
        <w:rPr>
          <w:rFonts w:ascii="宋体" w:hAnsi="宋体" w:hint="eastAsia"/>
          <w:sz w:val="24"/>
          <w:szCs w:val="24"/>
        </w:rPr>
        <w:lastRenderedPageBreak/>
        <w:t>合同总价的3%,不作合同变更处理。</w:t>
      </w:r>
    </w:p>
    <w:p w:rsidR="00E35066" w:rsidRDefault="009D0C69">
      <w:pPr>
        <w:spacing w:line="360" w:lineRule="auto"/>
        <w:jc w:val="left"/>
        <w:rPr>
          <w:rFonts w:ascii="宋体" w:hAnsi="宋体"/>
          <w:sz w:val="24"/>
          <w:szCs w:val="24"/>
        </w:rPr>
      </w:pPr>
      <w:r>
        <w:rPr>
          <w:rFonts w:ascii="宋体" w:hAnsi="宋体" w:hint="eastAsia"/>
          <w:sz w:val="24"/>
          <w:szCs w:val="24"/>
        </w:rPr>
        <w:t>9. 本技术协议所使用的标准如果与乙方所执行的标准不一致时，按较高标准执行。</w:t>
      </w:r>
    </w:p>
    <w:p w:rsidR="00E35066" w:rsidRDefault="009D0C69">
      <w:pPr>
        <w:spacing w:line="360" w:lineRule="auto"/>
        <w:jc w:val="left"/>
        <w:rPr>
          <w:rFonts w:ascii="宋体" w:hAnsi="宋体"/>
          <w:sz w:val="24"/>
          <w:szCs w:val="24"/>
        </w:rPr>
      </w:pPr>
      <w:r>
        <w:rPr>
          <w:rFonts w:ascii="宋体" w:hAnsi="宋体" w:hint="eastAsia"/>
          <w:sz w:val="24"/>
          <w:szCs w:val="24"/>
        </w:rPr>
        <w:t>10.技术协议经买卖双方确认后，作为合同的附件，技术要求与图纸不符的地方，以技术要求为准。</w:t>
      </w:r>
    </w:p>
    <w:p w:rsidR="00E35066" w:rsidRPr="008F1E81" w:rsidRDefault="009D0C69">
      <w:pPr>
        <w:spacing w:line="360" w:lineRule="auto"/>
        <w:jc w:val="left"/>
        <w:rPr>
          <w:rFonts w:ascii="宋体" w:hAnsi="宋体"/>
          <w:sz w:val="24"/>
          <w:szCs w:val="24"/>
        </w:rPr>
      </w:pPr>
      <w:r>
        <w:rPr>
          <w:rFonts w:ascii="宋体" w:hAnsi="宋体" w:hint="eastAsia"/>
          <w:sz w:val="24"/>
          <w:szCs w:val="24"/>
        </w:rPr>
        <w:t>11.技术协议中要求提供的说明书、合格证书、检定证书和试验报告、保护程序、后台均为中英文。</w:t>
      </w:r>
    </w:p>
    <w:p w:rsidR="00E35066" w:rsidRDefault="009D0C69">
      <w:pPr>
        <w:spacing w:beforeLines="50" w:before="156" w:afterLines="50" w:after="156" w:line="360" w:lineRule="auto"/>
        <w:jc w:val="left"/>
        <w:rPr>
          <w:rFonts w:ascii="宋体" w:hAnsi="宋体"/>
          <w:b/>
          <w:sz w:val="30"/>
          <w:szCs w:val="30"/>
        </w:rPr>
      </w:pPr>
      <w:r>
        <w:rPr>
          <w:rFonts w:ascii="宋体" w:hAnsi="宋体" w:hint="eastAsia"/>
          <w:b/>
          <w:sz w:val="30"/>
          <w:szCs w:val="30"/>
        </w:rPr>
        <w:t>第</w:t>
      </w:r>
      <w:r w:rsidR="00E81A94">
        <w:rPr>
          <w:rFonts w:ascii="宋体" w:hAnsi="宋体" w:hint="eastAsia"/>
          <w:b/>
          <w:sz w:val="30"/>
          <w:szCs w:val="30"/>
        </w:rPr>
        <w:t>三</w:t>
      </w:r>
      <w:r>
        <w:rPr>
          <w:rFonts w:ascii="宋体" w:hAnsi="宋体" w:hint="eastAsia"/>
          <w:b/>
          <w:sz w:val="30"/>
          <w:szCs w:val="30"/>
        </w:rPr>
        <w:t>部分：低压0.4KV配电柜技术协议</w:t>
      </w:r>
    </w:p>
    <w:p w:rsidR="00E35066" w:rsidRDefault="009D0C69">
      <w:pPr>
        <w:spacing w:line="360" w:lineRule="auto"/>
        <w:jc w:val="left"/>
        <w:rPr>
          <w:rFonts w:ascii="宋体" w:hAnsi="宋体"/>
          <w:b/>
          <w:sz w:val="24"/>
          <w:szCs w:val="24"/>
        </w:rPr>
      </w:pPr>
      <w:r>
        <w:rPr>
          <w:rFonts w:ascii="宋体" w:hAnsi="宋体" w:hint="eastAsia"/>
          <w:b/>
          <w:sz w:val="24"/>
          <w:szCs w:val="24"/>
        </w:rPr>
        <w:t>1．执行的标准：</w:t>
      </w:r>
    </w:p>
    <w:p w:rsidR="00E35066" w:rsidRDefault="009D0C69">
      <w:pPr>
        <w:tabs>
          <w:tab w:val="left" w:pos="2160"/>
        </w:tabs>
        <w:spacing w:line="360" w:lineRule="auto"/>
        <w:rPr>
          <w:rFonts w:ascii="宋体" w:hAnsi="宋体"/>
          <w:sz w:val="24"/>
          <w:szCs w:val="24"/>
        </w:rPr>
      </w:pPr>
      <w:r>
        <w:rPr>
          <w:rFonts w:ascii="宋体" w:hAnsi="宋体" w:hint="eastAsia"/>
          <w:sz w:val="24"/>
          <w:szCs w:val="24"/>
        </w:rPr>
        <w:t>GB7251</w:t>
      </w:r>
      <w:r>
        <w:rPr>
          <w:rFonts w:ascii="宋体" w:hAnsi="宋体" w:hint="eastAsia"/>
          <w:sz w:val="24"/>
          <w:szCs w:val="24"/>
        </w:rPr>
        <w:tab/>
        <w:t>低压成套开关设备</w:t>
      </w:r>
    </w:p>
    <w:p w:rsidR="00E35066" w:rsidRDefault="009D0C69">
      <w:pPr>
        <w:spacing w:line="360" w:lineRule="auto"/>
        <w:rPr>
          <w:rFonts w:ascii="宋体" w:hAnsi="宋体"/>
          <w:sz w:val="24"/>
          <w:szCs w:val="24"/>
        </w:rPr>
      </w:pPr>
      <w:r>
        <w:rPr>
          <w:rFonts w:ascii="宋体" w:hAnsi="宋体" w:hint="eastAsia"/>
          <w:sz w:val="24"/>
          <w:szCs w:val="24"/>
        </w:rPr>
        <w:t>JB/T9661</w:t>
      </w:r>
      <w:r>
        <w:rPr>
          <w:rFonts w:ascii="宋体" w:hAnsi="宋体" w:hint="eastAsia"/>
          <w:sz w:val="24"/>
          <w:szCs w:val="24"/>
        </w:rPr>
        <w:tab/>
      </w:r>
      <w:r>
        <w:rPr>
          <w:rFonts w:ascii="宋体" w:hAnsi="宋体" w:hint="eastAsia"/>
          <w:sz w:val="24"/>
          <w:szCs w:val="24"/>
        </w:rPr>
        <w:tab/>
        <w:t xml:space="preserve">    低压抽出式成套开关设备</w:t>
      </w:r>
    </w:p>
    <w:p w:rsidR="00E35066" w:rsidRDefault="009D0C69">
      <w:pPr>
        <w:spacing w:line="360" w:lineRule="auto"/>
        <w:rPr>
          <w:rFonts w:ascii="宋体" w:hAnsi="宋体"/>
          <w:sz w:val="24"/>
          <w:szCs w:val="24"/>
        </w:rPr>
      </w:pPr>
      <w:r>
        <w:rPr>
          <w:rFonts w:ascii="宋体" w:hAnsi="宋体" w:hint="eastAsia"/>
          <w:sz w:val="24"/>
          <w:szCs w:val="24"/>
        </w:rPr>
        <w:t>IEC439-1</w:t>
      </w:r>
      <w:r>
        <w:rPr>
          <w:rFonts w:ascii="宋体" w:hAnsi="宋体" w:hint="eastAsia"/>
          <w:sz w:val="24"/>
          <w:szCs w:val="24"/>
        </w:rPr>
        <w:tab/>
      </w:r>
      <w:r>
        <w:rPr>
          <w:rFonts w:ascii="宋体" w:hAnsi="宋体" w:hint="eastAsia"/>
          <w:sz w:val="24"/>
          <w:szCs w:val="24"/>
        </w:rPr>
        <w:tab/>
        <w:t xml:space="preserve">    低压成套开关设备和控制设备。</w:t>
      </w:r>
    </w:p>
    <w:p w:rsidR="00E35066" w:rsidRDefault="009D0C69">
      <w:pPr>
        <w:tabs>
          <w:tab w:val="left" w:pos="0"/>
        </w:tabs>
        <w:spacing w:line="360" w:lineRule="auto"/>
        <w:rPr>
          <w:rFonts w:ascii="宋体" w:hAnsi="宋体"/>
          <w:sz w:val="24"/>
          <w:szCs w:val="24"/>
        </w:rPr>
      </w:pPr>
      <w:r>
        <w:rPr>
          <w:rFonts w:ascii="宋体" w:hAnsi="宋体" w:hint="eastAsia"/>
          <w:sz w:val="24"/>
          <w:szCs w:val="24"/>
        </w:rPr>
        <w:t>GB7251-2005</w:t>
      </w:r>
      <w:r>
        <w:rPr>
          <w:rFonts w:ascii="宋体" w:hAnsi="宋体" w:hint="eastAsia"/>
          <w:sz w:val="24"/>
          <w:szCs w:val="24"/>
        </w:rPr>
        <w:tab/>
      </w:r>
      <w:r>
        <w:rPr>
          <w:rFonts w:ascii="宋体" w:hAnsi="宋体" w:hint="eastAsia"/>
          <w:sz w:val="24"/>
          <w:szCs w:val="24"/>
        </w:rPr>
        <w:tab/>
        <w:t>《低压成套开关设备》</w:t>
      </w:r>
    </w:p>
    <w:p w:rsidR="00E35066" w:rsidRDefault="009D0C69">
      <w:pPr>
        <w:tabs>
          <w:tab w:val="left" w:pos="0"/>
        </w:tabs>
        <w:spacing w:line="360" w:lineRule="auto"/>
        <w:rPr>
          <w:rFonts w:ascii="宋体" w:hAnsi="宋体"/>
          <w:sz w:val="24"/>
          <w:szCs w:val="24"/>
        </w:rPr>
      </w:pPr>
      <w:r>
        <w:rPr>
          <w:rFonts w:ascii="宋体" w:hAnsi="宋体" w:hint="eastAsia"/>
          <w:sz w:val="24"/>
          <w:szCs w:val="24"/>
        </w:rPr>
        <w:t>GB14048.1-2006</w:t>
      </w:r>
      <w:r>
        <w:rPr>
          <w:rFonts w:ascii="宋体" w:hAnsi="宋体" w:hint="eastAsia"/>
          <w:sz w:val="24"/>
          <w:szCs w:val="24"/>
        </w:rPr>
        <w:tab/>
        <w:t>《低压开关设备和控制设备 总则》</w:t>
      </w:r>
    </w:p>
    <w:p w:rsidR="00E35066" w:rsidRDefault="009D0C69">
      <w:pPr>
        <w:tabs>
          <w:tab w:val="left" w:pos="0"/>
        </w:tabs>
        <w:spacing w:line="360" w:lineRule="auto"/>
        <w:rPr>
          <w:rFonts w:ascii="宋体" w:hAnsi="宋体"/>
          <w:sz w:val="24"/>
          <w:szCs w:val="24"/>
        </w:rPr>
      </w:pPr>
      <w:r>
        <w:rPr>
          <w:rFonts w:ascii="宋体" w:hAnsi="宋体" w:hint="eastAsia"/>
          <w:sz w:val="24"/>
          <w:szCs w:val="24"/>
        </w:rPr>
        <w:t>GB14048.2-2001</w:t>
      </w:r>
      <w:r>
        <w:rPr>
          <w:rFonts w:ascii="宋体" w:hAnsi="宋体" w:hint="eastAsia"/>
          <w:sz w:val="24"/>
          <w:szCs w:val="24"/>
        </w:rPr>
        <w:tab/>
        <w:t>《低压开关设备和控制设备 低压断路器》</w:t>
      </w:r>
    </w:p>
    <w:p w:rsidR="00E35066" w:rsidRDefault="009D0C69">
      <w:pPr>
        <w:tabs>
          <w:tab w:val="left" w:pos="0"/>
        </w:tabs>
        <w:spacing w:line="360" w:lineRule="auto"/>
        <w:rPr>
          <w:rFonts w:ascii="宋体" w:hAnsi="宋体"/>
          <w:sz w:val="24"/>
          <w:szCs w:val="24"/>
        </w:rPr>
      </w:pPr>
      <w:r>
        <w:rPr>
          <w:rFonts w:ascii="宋体" w:hAnsi="宋体" w:hint="eastAsia"/>
          <w:sz w:val="24"/>
          <w:szCs w:val="24"/>
        </w:rPr>
        <w:t>GB14048.3-2002</w:t>
      </w:r>
      <w:r>
        <w:rPr>
          <w:rFonts w:ascii="宋体" w:hAnsi="宋体" w:hint="eastAsia"/>
          <w:sz w:val="24"/>
          <w:szCs w:val="24"/>
        </w:rPr>
        <w:tab/>
        <w:t>《低压开关设备和控制设备</w:t>
      </w:r>
      <w:r>
        <w:rPr>
          <w:rFonts w:ascii="宋体" w:hAnsi="宋体" w:hint="eastAsia"/>
          <w:sz w:val="24"/>
          <w:szCs w:val="24"/>
        </w:rPr>
        <w:tab/>
        <w:t>低压断路器</w:t>
      </w:r>
      <w:r>
        <w:rPr>
          <w:rFonts w:ascii="宋体" w:hAnsi="宋体" w:hint="eastAsia"/>
          <w:sz w:val="24"/>
          <w:szCs w:val="24"/>
        </w:rPr>
        <w:tab/>
        <w:t>低压开关、隔离器、隔离开关及熔断器组合电器》</w:t>
      </w:r>
    </w:p>
    <w:p w:rsidR="00E35066" w:rsidRDefault="009D0C69">
      <w:pPr>
        <w:tabs>
          <w:tab w:val="left" w:pos="0"/>
        </w:tabs>
        <w:spacing w:line="360" w:lineRule="auto"/>
        <w:rPr>
          <w:rFonts w:ascii="宋体" w:hAnsi="宋体"/>
          <w:sz w:val="24"/>
          <w:szCs w:val="24"/>
        </w:rPr>
      </w:pPr>
      <w:r>
        <w:rPr>
          <w:rFonts w:ascii="宋体" w:hAnsi="宋体" w:hint="eastAsia"/>
          <w:sz w:val="24"/>
          <w:szCs w:val="24"/>
        </w:rPr>
        <w:t>GB14048.4-2003    《低压开关设备和控制设备 低压机电式接触器和电动机启动器》</w:t>
      </w:r>
    </w:p>
    <w:p w:rsidR="00E35066" w:rsidRDefault="009D0C69">
      <w:pPr>
        <w:tabs>
          <w:tab w:val="left" w:pos="0"/>
        </w:tabs>
        <w:spacing w:line="360" w:lineRule="auto"/>
        <w:jc w:val="left"/>
        <w:rPr>
          <w:rFonts w:ascii="宋体" w:hAnsi="宋体"/>
          <w:sz w:val="24"/>
          <w:szCs w:val="24"/>
        </w:rPr>
      </w:pPr>
      <w:r>
        <w:rPr>
          <w:rFonts w:ascii="宋体" w:hAnsi="宋体" w:hint="eastAsia"/>
          <w:sz w:val="24"/>
          <w:szCs w:val="24"/>
        </w:rPr>
        <w:t>GB14048.5-2001</w:t>
      </w:r>
      <w:r>
        <w:rPr>
          <w:rFonts w:ascii="宋体" w:hAnsi="宋体" w:hint="eastAsia"/>
          <w:sz w:val="24"/>
          <w:szCs w:val="24"/>
        </w:rPr>
        <w:tab/>
        <w:t>《低压开关设备和控制设备 控制电路电器和开关元件 第一部分 低压机电式控制电路电器》</w:t>
      </w:r>
    </w:p>
    <w:p w:rsidR="00E35066" w:rsidRDefault="009D0C69">
      <w:pPr>
        <w:tabs>
          <w:tab w:val="left" w:pos="0"/>
        </w:tabs>
        <w:spacing w:line="360" w:lineRule="auto"/>
        <w:jc w:val="left"/>
        <w:rPr>
          <w:rFonts w:ascii="宋体" w:hAnsi="宋体"/>
          <w:sz w:val="24"/>
          <w:szCs w:val="24"/>
        </w:rPr>
      </w:pPr>
      <w:r>
        <w:rPr>
          <w:rFonts w:ascii="宋体" w:hAnsi="宋体" w:hint="eastAsia"/>
          <w:sz w:val="24"/>
          <w:szCs w:val="24"/>
        </w:rPr>
        <w:t>GB4942.2</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t xml:space="preserve"> 《低压电器 外壳防护等级》</w:t>
      </w:r>
    </w:p>
    <w:p w:rsidR="00E35066" w:rsidRDefault="009D0C69">
      <w:pPr>
        <w:tabs>
          <w:tab w:val="left" w:pos="0"/>
        </w:tabs>
        <w:spacing w:line="360" w:lineRule="auto"/>
        <w:jc w:val="left"/>
        <w:rPr>
          <w:rFonts w:ascii="宋体" w:hAnsi="宋体"/>
          <w:sz w:val="24"/>
          <w:szCs w:val="24"/>
        </w:rPr>
      </w:pPr>
      <w:r>
        <w:rPr>
          <w:rFonts w:ascii="宋体" w:hAnsi="宋体" w:hint="eastAsia"/>
          <w:sz w:val="24"/>
          <w:szCs w:val="24"/>
        </w:rPr>
        <w:t>GB3047-1995</w:t>
      </w:r>
      <w:r>
        <w:rPr>
          <w:rFonts w:ascii="宋体" w:hAnsi="宋体" w:hint="eastAsia"/>
          <w:sz w:val="24"/>
          <w:szCs w:val="24"/>
        </w:rPr>
        <w:tab/>
      </w:r>
      <w:r>
        <w:rPr>
          <w:rFonts w:ascii="宋体" w:hAnsi="宋体" w:hint="eastAsia"/>
          <w:sz w:val="24"/>
          <w:szCs w:val="24"/>
        </w:rPr>
        <w:tab/>
        <w:t>《面板、架和柜的基本尺寸》</w:t>
      </w:r>
    </w:p>
    <w:p w:rsidR="00E35066" w:rsidRDefault="009D0C69">
      <w:pPr>
        <w:tabs>
          <w:tab w:val="left" w:pos="0"/>
        </w:tabs>
        <w:spacing w:line="360" w:lineRule="auto"/>
        <w:jc w:val="left"/>
        <w:rPr>
          <w:rFonts w:ascii="宋体" w:hAnsi="宋体"/>
          <w:sz w:val="24"/>
          <w:szCs w:val="24"/>
        </w:rPr>
      </w:pPr>
      <w:r>
        <w:rPr>
          <w:rFonts w:ascii="宋体" w:hAnsi="宋体" w:hint="eastAsia"/>
          <w:sz w:val="24"/>
          <w:szCs w:val="24"/>
        </w:rPr>
        <w:t>GB2423.1- GB2423.2-2001《电工电子产品基本环境试验规程》</w:t>
      </w:r>
    </w:p>
    <w:p w:rsidR="00E35066" w:rsidRDefault="009D0C69">
      <w:pPr>
        <w:tabs>
          <w:tab w:val="left" w:pos="0"/>
        </w:tabs>
        <w:spacing w:line="360" w:lineRule="auto"/>
        <w:jc w:val="left"/>
        <w:rPr>
          <w:rFonts w:ascii="宋体" w:hAnsi="宋体"/>
          <w:sz w:val="24"/>
          <w:szCs w:val="24"/>
        </w:rPr>
      </w:pPr>
      <w:r>
        <w:rPr>
          <w:rFonts w:ascii="宋体" w:hAnsi="宋体" w:hint="eastAsia"/>
          <w:sz w:val="24"/>
          <w:szCs w:val="24"/>
        </w:rPr>
        <w:t>GB9466</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t xml:space="preserve">    《低压成套开关设备基本试验方法》</w:t>
      </w:r>
      <w:r>
        <w:rPr>
          <w:rFonts w:ascii="宋体" w:hAnsi="宋体" w:hint="eastAsia"/>
          <w:sz w:val="24"/>
          <w:szCs w:val="24"/>
        </w:rPr>
        <w:tab/>
      </w:r>
    </w:p>
    <w:p w:rsidR="00E35066" w:rsidRDefault="009D0C69">
      <w:pPr>
        <w:tabs>
          <w:tab w:val="left" w:pos="0"/>
        </w:tabs>
        <w:spacing w:line="360" w:lineRule="auto"/>
        <w:jc w:val="left"/>
        <w:rPr>
          <w:rFonts w:ascii="宋体" w:hAnsi="宋体"/>
          <w:sz w:val="24"/>
          <w:szCs w:val="24"/>
        </w:rPr>
      </w:pPr>
      <w:r>
        <w:rPr>
          <w:rFonts w:ascii="宋体" w:hAnsi="宋体" w:hint="eastAsia"/>
          <w:sz w:val="24"/>
          <w:szCs w:val="24"/>
        </w:rPr>
        <w:t>GB4205-2003</w:t>
      </w:r>
      <w:r>
        <w:rPr>
          <w:rFonts w:ascii="宋体" w:hAnsi="宋体" w:hint="eastAsia"/>
          <w:sz w:val="24"/>
          <w:szCs w:val="24"/>
        </w:rPr>
        <w:tab/>
      </w:r>
      <w:r>
        <w:rPr>
          <w:rFonts w:ascii="宋体" w:hAnsi="宋体" w:hint="eastAsia"/>
          <w:sz w:val="24"/>
          <w:szCs w:val="24"/>
        </w:rPr>
        <w:tab/>
        <w:t xml:space="preserve"> 《控制电气设备的操作件标准运动方向》</w:t>
      </w:r>
      <w:r>
        <w:rPr>
          <w:rFonts w:ascii="宋体" w:hAnsi="宋体" w:hint="eastAsia"/>
          <w:sz w:val="24"/>
          <w:szCs w:val="24"/>
        </w:rPr>
        <w:tab/>
      </w:r>
    </w:p>
    <w:p w:rsidR="00E35066" w:rsidRDefault="009D0C69">
      <w:pPr>
        <w:tabs>
          <w:tab w:val="left" w:pos="0"/>
        </w:tabs>
        <w:spacing w:line="360" w:lineRule="auto"/>
        <w:jc w:val="left"/>
        <w:rPr>
          <w:rFonts w:ascii="宋体" w:hAnsi="宋体"/>
          <w:sz w:val="24"/>
          <w:szCs w:val="24"/>
        </w:rPr>
      </w:pPr>
      <w:r>
        <w:rPr>
          <w:rFonts w:ascii="宋体" w:hAnsi="宋体" w:hint="eastAsia"/>
          <w:sz w:val="24"/>
          <w:szCs w:val="24"/>
        </w:rPr>
        <w:t>GB2681</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t xml:space="preserve">    《电工成套装置中的导线颜色》</w:t>
      </w:r>
      <w:r>
        <w:rPr>
          <w:rFonts w:ascii="宋体" w:hAnsi="宋体" w:hint="eastAsia"/>
          <w:sz w:val="24"/>
          <w:szCs w:val="24"/>
        </w:rPr>
        <w:tab/>
      </w:r>
    </w:p>
    <w:p w:rsidR="00E35066" w:rsidRDefault="009D0C69">
      <w:pPr>
        <w:tabs>
          <w:tab w:val="left" w:pos="0"/>
        </w:tabs>
        <w:spacing w:line="360" w:lineRule="auto"/>
        <w:jc w:val="left"/>
        <w:rPr>
          <w:rFonts w:ascii="宋体" w:hAnsi="宋体"/>
          <w:sz w:val="24"/>
          <w:szCs w:val="24"/>
        </w:rPr>
      </w:pPr>
      <w:r>
        <w:rPr>
          <w:rFonts w:ascii="宋体" w:hAnsi="宋体" w:hint="eastAsia"/>
          <w:sz w:val="24"/>
          <w:szCs w:val="24"/>
        </w:rPr>
        <w:t>DL404-1997</w:t>
      </w:r>
      <w:r>
        <w:rPr>
          <w:rFonts w:ascii="宋体" w:hAnsi="宋体" w:hint="eastAsia"/>
          <w:sz w:val="24"/>
          <w:szCs w:val="24"/>
        </w:rPr>
        <w:tab/>
      </w:r>
      <w:r>
        <w:rPr>
          <w:rFonts w:ascii="宋体" w:hAnsi="宋体" w:hint="eastAsia"/>
          <w:sz w:val="24"/>
          <w:szCs w:val="24"/>
        </w:rPr>
        <w:tab/>
        <w:t xml:space="preserve">    《户内交流开关柜订货技术条件》</w:t>
      </w:r>
    </w:p>
    <w:p w:rsidR="00E35066" w:rsidRDefault="009D0C69">
      <w:pPr>
        <w:tabs>
          <w:tab w:val="left" w:pos="0"/>
        </w:tabs>
        <w:spacing w:line="360" w:lineRule="auto"/>
        <w:jc w:val="left"/>
        <w:rPr>
          <w:rFonts w:ascii="宋体" w:hAnsi="宋体"/>
          <w:sz w:val="24"/>
          <w:szCs w:val="24"/>
        </w:rPr>
      </w:pPr>
      <w:r>
        <w:rPr>
          <w:rFonts w:ascii="宋体" w:hAnsi="宋体" w:hint="eastAsia"/>
          <w:sz w:val="24"/>
          <w:szCs w:val="24"/>
        </w:rPr>
        <w:lastRenderedPageBreak/>
        <w:t>CECS49</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t xml:space="preserve">    《低压成套开关柜设备验收规程》          </w:t>
      </w:r>
    </w:p>
    <w:p w:rsidR="00E35066" w:rsidRDefault="009D0C69">
      <w:pPr>
        <w:spacing w:line="360" w:lineRule="auto"/>
        <w:jc w:val="left"/>
        <w:rPr>
          <w:rFonts w:ascii="宋体" w:hAnsi="宋体"/>
          <w:sz w:val="24"/>
          <w:szCs w:val="24"/>
        </w:rPr>
      </w:pPr>
      <w:r>
        <w:rPr>
          <w:rFonts w:ascii="宋体" w:hAnsi="宋体" w:hint="eastAsia"/>
          <w:sz w:val="24"/>
          <w:szCs w:val="24"/>
        </w:rPr>
        <w:t xml:space="preserve">SDJ9 </w:t>
      </w:r>
      <w:r>
        <w:rPr>
          <w:rFonts w:ascii="宋体" w:hAnsi="宋体" w:hint="eastAsia"/>
          <w:sz w:val="24"/>
          <w:szCs w:val="24"/>
        </w:rPr>
        <w:tab/>
      </w:r>
      <w:r>
        <w:rPr>
          <w:rFonts w:ascii="宋体" w:hAnsi="宋体" w:hint="eastAsia"/>
          <w:sz w:val="24"/>
          <w:szCs w:val="24"/>
        </w:rPr>
        <w:tab/>
        <w:t xml:space="preserve">        电气测量仪表装置设计技术规定</w:t>
      </w:r>
    </w:p>
    <w:p w:rsidR="00E35066" w:rsidRDefault="009D0C69">
      <w:pPr>
        <w:spacing w:line="360" w:lineRule="auto"/>
        <w:jc w:val="left"/>
        <w:rPr>
          <w:rFonts w:ascii="宋体" w:hAnsi="宋体"/>
          <w:b/>
          <w:sz w:val="24"/>
          <w:szCs w:val="24"/>
        </w:rPr>
      </w:pPr>
      <w:r>
        <w:rPr>
          <w:rFonts w:ascii="宋体" w:hAnsi="宋体" w:hint="eastAsia"/>
          <w:b/>
          <w:sz w:val="24"/>
          <w:szCs w:val="24"/>
        </w:rPr>
        <w:t>2．柜体结构要求</w:t>
      </w:r>
    </w:p>
    <w:p w:rsidR="00E35066" w:rsidRDefault="009D0C69">
      <w:pPr>
        <w:spacing w:line="360" w:lineRule="auto"/>
        <w:jc w:val="left"/>
        <w:rPr>
          <w:rFonts w:ascii="宋体" w:hAnsi="宋体"/>
          <w:sz w:val="24"/>
          <w:szCs w:val="24"/>
        </w:rPr>
      </w:pPr>
      <w:r>
        <w:rPr>
          <w:rFonts w:ascii="宋体" w:hAnsi="宋体" w:hint="eastAsia"/>
          <w:sz w:val="24"/>
          <w:szCs w:val="24"/>
        </w:rPr>
        <w:t>2.1．柜体为MNS固定分隔式，柜体钢板、敷铝锌板应采用刚性、耐热性好板材，并采用合适的防腐蚀措施及静电喷涂处理；制成的面板及框架具有足够的机械强度及刚度，保证元件安装后及操作时无摇晃，面板及柜架无变形等，同时保证柜体在吊装、运输、存放和安装过程中不会损坏变形。</w:t>
      </w:r>
    </w:p>
    <w:p w:rsidR="00E35066" w:rsidRDefault="009D0C69">
      <w:pPr>
        <w:spacing w:line="360" w:lineRule="auto"/>
        <w:jc w:val="left"/>
        <w:rPr>
          <w:rFonts w:ascii="宋体" w:hAnsi="宋体"/>
          <w:sz w:val="24"/>
          <w:szCs w:val="24"/>
        </w:rPr>
      </w:pPr>
      <w:r>
        <w:rPr>
          <w:rFonts w:ascii="宋体" w:hAnsi="宋体" w:hint="eastAsia"/>
          <w:sz w:val="24"/>
          <w:szCs w:val="24"/>
        </w:rPr>
        <w:t xml:space="preserve">2.2．柜顶盖板、底盖板采用表面静电粉末喷涂。面板喷塑均匀平滑外观美，结构合理匀称，平直度高。外壳顶部应覆板遮盖，防止异物，水滴落下造成母线短路。 </w:t>
      </w:r>
    </w:p>
    <w:p w:rsidR="00E35066" w:rsidRDefault="009D0C69">
      <w:pPr>
        <w:spacing w:line="360" w:lineRule="auto"/>
        <w:jc w:val="left"/>
        <w:rPr>
          <w:rFonts w:ascii="宋体" w:hAnsi="宋体"/>
          <w:sz w:val="24"/>
          <w:szCs w:val="24"/>
        </w:rPr>
      </w:pPr>
      <w:r>
        <w:rPr>
          <w:rFonts w:ascii="宋体" w:hAnsi="宋体" w:hint="eastAsia"/>
          <w:sz w:val="24"/>
          <w:szCs w:val="24"/>
        </w:rPr>
        <w:t>2.3．柜体螺栓、双头螺栓、螺纹、管螺纹、螺栓夹及螺母均应遵守国际标准化组织（ISO）和国际单位制（SI）的标准；配齐出线柜断路器出线电缆的螺丝、螺母、平弹垫。。</w:t>
      </w:r>
    </w:p>
    <w:p w:rsidR="00E35066" w:rsidRDefault="009D0C69">
      <w:pPr>
        <w:spacing w:line="360" w:lineRule="auto"/>
        <w:jc w:val="left"/>
        <w:rPr>
          <w:rFonts w:ascii="宋体" w:hAnsi="宋体"/>
          <w:sz w:val="24"/>
          <w:szCs w:val="24"/>
        </w:rPr>
      </w:pPr>
      <w:r>
        <w:rPr>
          <w:rFonts w:ascii="宋体" w:hAnsi="宋体" w:hint="eastAsia"/>
          <w:sz w:val="24"/>
          <w:szCs w:val="24"/>
        </w:rPr>
        <w:t>2.4．柜体采用密闭式结构应充分考虑电缆敷设及固定，开关柜检修、维护及更换元器件的方便。</w:t>
      </w:r>
    </w:p>
    <w:p w:rsidR="00E35066" w:rsidRDefault="009D0C69">
      <w:pPr>
        <w:spacing w:line="360" w:lineRule="auto"/>
        <w:jc w:val="left"/>
        <w:rPr>
          <w:rFonts w:ascii="宋体" w:hAnsi="宋体"/>
          <w:sz w:val="24"/>
          <w:szCs w:val="24"/>
        </w:rPr>
      </w:pPr>
      <w:r>
        <w:rPr>
          <w:rFonts w:ascii="宋体" w:hAnsi="宋体" w:hint="eastAsia"/>
          <w:sz w:val="24"/>
          <w:szCs w:val="24"/>
        </w:rPr>
        <w:t>2.5</w:t>
      </w:r>
      <w:r w:rsidR="000A05FB">
        <w:rPr>
          <w:rFonts w:ascii="宋体" w:hAnsi="宋体" w:hint="eastAsia"/>
          <w:sz w:val="24"/>
          <w:szCs w:val="24"/>
        </w:rPr>
        <w:t>．柜底须具有良好的接地性能，并</w:t>
      </w:r>
      <w:r>
        <w:rPr>
          <w:rFonts w:ascii="宋体" w:hAnsi="宋体" w:hint="eastAsia"/>
          <w:sz w:val="24"/>
          <w:szCs w:val="24"/>
        </w:rPr>
        <w:t>在接地处有明显的接地标志。</w:t>
      </w:r>
    </w:p>
    <w:p w:rsidR="00E35066" w:rsidRDefault="009D0C69">
      <w:pPr>
        <w:spacing w:line="360" w:lineRule="auto"/>
        <w:jc w:val="left"/>
        <w:rPr>
          <w:rFonts w:ascii="宋体" w:hAnsi="宋体"/>
          <w:sz w:val="24"/>
          <w:szCs w:val="24"/>
        </w:rPr>
      </w:pPr>
      <w:r>
        <w:rPr>
          <w:rFonts w:ascii="宋体" w:hAnsi="宋体" w:hint="eastAsia"/>
          <w:sz w:val="24"/>
          <w:szCs w:val="24"/>
        </w:rPr>
        <w:t>2.6．电气间隙、爬电距离、间隔距离、外接导线端子的选择、接线、安装等要求，均满足GB7251的有关规定。</w:t>
      </w:r>
    </w:p>
    <w:p w:rsidR="00E35066" w:rsidRDefault="009D0C69">
      <w:pPr>
        <w:spacing w:line="360" w:lineRule="auto"/>
        <w:jc w:val="left"/>
        <w:rPr>
          <w:rFonts w:ascii="宋体" w:hAnsi="宋体"/>
          <w:sz w:val="24"/>
          <w:szCs w:val="24"/>
        </w:rPr>
      </w:pPr>
      <w:r>
        <w:rPr>
          <w:rFonts w:ascii="宋体" w:hAnsi="宋体" w:hint="eastAsia"/>
          <w:sz w:val="24"/>
          <w:szCs w:val="24"/>
        </w:rPr>
        <w:t>2.7．柜体应符合相应规范中的配电箱制作工艺及材质要求，柜门钢板、护板及衬板厚度不得低于相关标准及要求；涂层有良好附着力，颜色选择</w:t>
      </w:r>
      <w:r w:rsidR="000A05FB">
        <w:rPr>
          <w:rFonts w:ascii="宋体" w:hAnsi="宋体" w:hint="eastAsia"/>
          <w:sz w:val="24"/>
          <w:szCs w:val="24"/>
        </w:rPr>
        <w:t>RAL7035</w:t>
      </w:r>
      <w:r>
        <w:rPr>
          <w:rFonts w:ascii="宋体" w:hAnsi="宋体" w:hint="eastAsia"/>
          <w:sz w:val="24"/>
          <w:szCs w:val="24"/>
        </w:rPr>
        <w:t>色。</w:t>
      </w:r>
    </w:p>
    <w:p w:rsidR="00E35066" w:rsidRDefault="009D0C69">
      <w:pPr>
        <w:spacing w:line="360" w:lineRule="auto"/>
        <w:jc w:val="left"/>
        <w:rPr>
          <w:rFonts w:ascii="宋体" w:hAnsi="宋体"/>
          <w:sz w:val="24"/>
          <w:szCs w:val="24"/>
        </w:rPr>
      </w:pPr>
      <w:r>
        <w:rPr>
          <w:rFonts w:ascii="宋体" w:hAnsi="宋体" w:hint="eastAsia"/>
          <w:sz w:val="24"/>
          <w:szCs w:val="24"/>
        </w:rPr>
        <w:t>2.8 柜面装有断路器操作把手，数字计量仪表、断路器合闸指示灯。</w:t>
      </w:r>
    </w:p>
    <w:p w:rsidR="00E35066" w:rsidRDefault="009D0C69">
      <w:pPr>
        <w:spacing w:line="360" w:lineRule="auto"/>
        <w:jc w:val="left"/>
        <w:rPr>
          <w:rFonts w:ascii="宋体" w:hAnsi="宋体"/>
          <w:sz w:val="24"/>
          <w:szCs w:val="24"/>
        </w:rPr>
      </w:pPr>
      <w:r>
        <w:rPr>
          <w:rFonts w:ascii="宋体" w:hAnsi="宋体" w:hint="eastAsia"/>
          <w:sz w:val="24"/>
          <w:szCs w:val="24"/>
        </w:rPr>
        <w:t>2.9配电柜断路器电力电缆采用柜顶上、柜底都有出线功能，柜顶出线孔用不锈钢钢板密封。</w:t>
      </w:r>
    </w:p>
    <w:p w:rsidR="00E35066" w:rsidRDefault="009D0C69">
      <w:pPr>
        <w:spacing w:line="360" w:lineRule="auto"/>
        <w:jc w:val="left"/>
        <w:rPr>
          <w:rFonts w:ascii="宋体" w:hAnsi="宋体"/>
          <w:b/>
          <w:sz w:val="24"/>
          <w:szCs w:val="24"/>
        </w:rPr>
      </w:pPr>
      <w:r>
        <w:rPr>
          <w:rFonts w:ascii="宋体" w:hAnsi="宋体" w:hint="eastAsia"/>
          <w:b/>
          <w:sz w:val="24"/>
          <w:szCs w:val="24"/>
        </w:rPr>
        <w:t>3． 主母线和分支母线</w:t>
      </w:r>
      <w:r>
        <w:rPr>
          <w:rFonts w:ascii="宋体" w:hAnsi="宋体"/>
          <w:b/>
          <w:sz w:val="24"/>
          <w:szCs w:val="24"/>
        </w:rPr>
        <w:t xml:space="preserve"> </w:t>
      </w:r>
    </w:p>
    <w:p w:rsidR="00E35066" w:rsidRDefault="009D0C69">
      <w:pPr>
        <w:spacing w:line="360" w:lineRule="auto"/>
        <w:jc w:val="left"/>
        <w:rPr>
          <w:rFonts w:ascii="宋体" w:hAnsi="宋体"/>
          <w:sz w:val="24"/>
          <w:szCs w:val="24"/>
        </w:rPr>
      </w:pPr>
      <w:r>
        <w:rPr>
          <w:rFonts w:ascii="宋体" w:hAnsi="宋体" w:hint="eastAsia"/>
          <w:sz w:val="24"/>
          <w:szCs w:val="24"/>
        </w:rPr>
        <w:t>3.1  母线材料应选高导电率的铜材料制造，材质报告显示含铜量大于99.9%。当采用螺栓连接时，每个接头（分支）应不少于两个螺栓，螺栓大小应与铜排规格相适应。主母线、分支母线及接头，都应装设绝缘热缩材料,接头部分可方便拆卸。</w:t>
      </w:r>
    </w:p>
    <w:p w:rsidR="00E35066" w:rsidRDefault="009D0C69">
      <w:pPr>
        <w:spacing w:line="360" w:lineRule="auto"/>
        <w:jc w:val="left"/>
        <w:rPr>
          <w:rFonts w:ascii="宋体" w:hAnsi="宋体"/>
          <w:sz w:val="24"/>
          <w:szCs w:val="24"/>
        </w:rPr>
      </w:pPr>
      <w:r>
        <w:rPr>
          <w:rFonts w:ascii="宋体" w:hAnsi="宋体" w:hint="eastAsia"/>
          <w:sz w:val="24"/>
          <w:szCs w:val="24"/>
        </w:rPr>
        <w:lastRenderedPageBreak/>
        <w:t>3.2 母线之间的连接应保证足够的面积和压力，但不应使母线变形；振动和温度变化不应影响母线连接部位的接触。</w:t>
      </w:r>
    </w:p>
    <w:p w:rsidR="00E35066" w:rsidRDefault="009D0C69">
      <w:pPr>
        <w:spacing w:line="360" w:lineRule="auto"/>
        <w:jc w:val="left"/>
        <w:rPr>
          <w:rFonts w:ascii="宋体" w:hAnsi="宋体"/>
          <w:sz w:val="24"/>
          <w:szCs w:val="24"/>
        </w:rPr>
      </w:pPr>
      <w:r>
        <w:rPr>
          <w:rFonts w:ascii="宋体" w:hAnsi="宋体" w:hint="eastAsia"/>
          <w:sz w:val="24"/>
          <w:szCs w:val="24"/>
        </w:rPr>
        <w:t>3.3 母线和主电路连接件的带电部件之间及其接地金属构件的爬电距离和电气间隙应不小于</w:t>
      </w:r>
      <w:r>
        <w:rPr>
          <w:rFonts w:ascii="宋体" w:hAnsi="宋体"/>
          <w:sz w:val="24"/>
          <w:szCs w:val="24"/>
        </w:rPr>
        <w:t>20mm</w:t>
      </w:r>
      <w:r>
        <w:rPr>
          <w:rFonts w:ascii="宋体" w:hAnsi="宋体" w:hint="eastAsia"/>
          <w:sz w:val="24"/>
          <w:szCs w:val="24"/>
        </w:rPr>
        <w:t>。</w:t>
      </w:r>
    </w:p>
    <w:p w:rsidR="00E35066" w:rsidRDefault="009D0C69">
      <w:pPr>
        <w:spacing w:line="360" w:lineRule="auto"/>
        <w:jc w:val="left"/>
        <w:rPr>
          <w:rFonts w:ascii="宋体" w:hAnsi="宋体"/>
          <w:sz w:val="24"/>
          <w:szCs w:val="24"/>
        </w:rPr>
      </w:pPr>
      <w:r>
        <w:rPr>
          <w:rFonts w:ascii="宋体" w:hAnsi="宋体" w:hint="eastAsia"/>
          <w:sz w:val="24"/>
          <w:szCs w:val="24"/>
        </w:rPr>
        <w:t>3.4  配电柜从主母线下引的的分支母线，柜内各断路器上引铜排配置应与断路器额定电流相匹配。</w:t>
      </w:r>
    </w:p>
    <w:p w:rsidR="00E35066" w:rsidRDefault="009D0C69">
      <w:pPr>
        <w:spacing w:line="360" w:lineRule="auto"/>
        <w:jc w:val="left"/>
        <w:rPr>
          <w:rFonts w:ascii="宋体" w:hAnsi="宋体"/>
          <w:sz w:val="24"/>
          <w:szCs w:val="24"/>
        </w:rPr>
      </w:pPr>
      <w:r>
        <w:rPr>
          <w:rFonts w:ascii="宋体" w:hAnsi="宋体" w:hint="eastAsia"/>
          <w:sz w:val="24"/>
          <w:szCs w:val="24"/>
        </w:rPr>
        <w:t>3.5 母线绝缘物和支持件应具有防潮性能，以保持其介电强度不变。</w:t>
      </w:r>
    </w:p>
    <w:p w:rsidR="00E35066" w:rsidRDefault="009D0C69">
      <w:pPr>
        <w:spacing w:line="360" w:lineRule="auto"/>
        <w:jc w:val="left"/>
        <w:rPr>
          <w:rFonts w:ascii="宋体" w:hAnsi="宋体"/>
          <w:sz w:val="24"/>
          <w:szCs w:val="24"/>
        </w:rPr>
      </w:pPr>
      <w:r>
        <w:rPr>
          <w:rFonts w:ascii="宋体" w:hAnsi="宋体" w:hint="eastAsia"/>
          <w:sz w:val="24"/>
          <w:szCs w:val="24"/>
        </w:rPr>
        <w:t>3.6 断路器的一次插件需要做镀层处理，并有足够的强度。</w:t>
      </w:r>
    </w:p>
    <w:p w:rsidR="00E35066" w:rsidRDefault="009D0C69">
      <w:pPr>
        <w:spacing w:line="360" w:lineRule="auto"/>
        <w:jc w:val="left"/>
        <w:rPr>
          <w:rFonts w:ascii="宋体" w:hAnsi="宋体"/>
          <w:sz w:val="24"/>
          <w:szCs w:val="24"/>
        </w:rPr>
      </w:pPr>
      <w:r>
        <w:rPr>
          <w:rFonts w:ascii="宋体" w:hAnsi="宋体" w:hint="eastAsia"/>
          <w:sz w:val="24"/>
          <w:szCs w:val="24"/>
        </w:rPr>
        <w:t>3.7 柜体金属结构的部件，应按有关规定可靠连接到柜内接地母线上.</w:t>
      </w:r>
    </w:p>
    <w:p w:rsidR="00E35066" w:rsidRDefault="009D0C69">
      <w:pPr>
        <w:spacing w:line="360" w:lineRule="auto"/>
        <w:jc w:val="left"/>
        <w:rPr>
          <w:rFonts w:ascii="宋体" w:hAnsi="宋体"/>
          <w:sz w:val="24"/>
          <w:szCs w:val="24"/>
        </w:rPr>
      </w:pPr>
      <w:r>
        <w:rPr>
          <w:rFonts w:ascii="宋体" w:hAnsi="宋体" w:hint="eastAsia"/>
          <w:sz w:val="24"/>
          <w:szCs w:val="24"/>
        </w:rPr>
        <w:t>3.8 配电柜出厂时，出线断路器的铜排、零排、地排，应配足够的出线电缆的链接螺栓、螺母、弹垫、平垫等附件，所有附件包装时注明数量和具体的安装位置。</w:t>
      </w:r>
    </w:p>
    <w:p w:rsidR="00E35066" w:rsidRDefault="009D0C69">
      <w:pPr>
        <w:spacing w:line="360" w:lineRule="auto"/>
        <w:jc w:val="left"/>
        <w:rPr>
          <w:rFonts w:ascii="宋体" w:hAnsi="宋体"/>
          <w:sz w:val="24"/>
          <w:szCs w:val="24"/>
        </w:rPr>
      </w:pPr>
      <w:r>
        <w:rPr>
          <w:rFonts w:ascii="宋体" w:hAnsi="宋体" w:hint="eastAsia"/>
          <w:sz w:val="24"/>
          <w:szCs w:val="24"/>
        </w:rPr>
        <w:t>3.9 配电柜两段连接采用母线桥设计。</w:t>
      </w:r>
    </w:p>
    <w:p w:rsidR="00E35066" w:rsidRDefault="009D0C69">
      <w:pPr>
        <w:spacing w:line="360" w:lineRule="auto"/>
        <w:jc w:val="left"/>
        <w:rPr>
          <w:rFonts w:ascii="宋体" w:hAnsi="宋体"/>
          <w:sz w:val="24"/>
          <w:szCs w:val="24"/>
        </w:rPr>
      </w:pPr>
      <w:r>
        <w:rPr>
          <w:rFonts w:ascii="宋体" w:hAnsi="宋体" w:hint="eastAsia"/>
          <w:sz w:val="24"/>
          <w:szCs w:val="24"/>
        </w:rPr>
        <w:t>3.10</w:t>
      </w:r>
      <w:r>
        <w:rPr>
          <w:rFonts w:ascii="宋体" w:hAnsi="宋体"/>
          <w:sz w:val="24"/>
          <w:szCs w:val="24"/>
        </w:rPr>
        <w:t xml:space="preserve"> </w:t>
      </w:r>
      <w:r>
        <w:rPr>
          <w:rFonts w:ascii="宋体" w:hAnsi="宋体" w:hint="eastAsia"/>
          <w:sz w:val="24"/>
          <w:szCs w:val="24"/>
        </w:rPr>
        <w:t>和变压器厂家沟通完成变压器和进线柜之间连接铜排的设计变压器内部铜排由变压器厂家加工制作，变压器与低压侧柜体的连接平面布置图按照需方提供的图纸进行设计，低压柜体主母排延伸到变压器内20cm，主母排的规格型号及开孔尺寸由柜体厂家提供给变压器厂家，变压器厂家根据柜体提供的主母排型号及开孔尺寸设计变压器内部主母排的布置，保证变压器运到现场后与柜体主母排的连接无异常。在订货后提供变压器与柜体的平面布置图。变压器内部铜排由变压器厂家提供，变压器柜内与低压柜连接铜排、连接螺栓均由柜体厂家提供。</w:t>
      </w:r>
    </w:p>
    <w:p w:rsidR="00E35066" w:rsidRDefault="009D0C69">
      <w:pPr>
        <w:spacing w:line="360" w:lineRule="auto"/>
        <w:jc w:val="left"/>
        <w:rPr>
          <w:rFonts w:ascii="宋体" w:hAnsi="宋体"/>
          <w:b/>
          <w:sz w:val="24"/>
          <w:szCs w:val="24"/>
        </w:rPr>
      </w:pPr>
      <w:r>
        <w:rPr>
          <w:rFonts w:ascii="宋体" w:hAnsi="宋体" w:hint="eastAsia"/>
          <w:b/>
          <w:sz w:val="24"/>
          <w:szCs w:val="24"/>
        </w:rPr>
        <w:t>4.配电柜二次接线及仪表</w:t>
      </w:r>
    </w:p>
    <w:p w:rsidR="00E35066" w:rsidRDefault="009D0C69">
      <w:pPr>
        <w:spacing w:line="360" w:lineRule="auto"/>
        <w:jc w:val="left"/>
        <w:rPr>
          <w:rFonts w:ascii="宋体" w:hAnsi="宋体"/>
          <w:sz w:val="24"/>
          <w:szCs w:val="24"/>
        </w:rPr>
      </w:pPr>
      <w:r>
        <w:rPr>
          <w:rFonts w:ascii="宋体" w:hAnsi="宋体" w:hint="eastAsia"/>
          <w:sz w:val="24"/>
          <w:szCs w:val="24"/>
        </w:rPr>
        <w:t>4.1柜体内强电电流端子、弱电端子之间都应有隔离；端子排的设计应利于运行、检修、调试，并适当考虑与柜体元件位置对应。</w:t>
      </w:r>
    </w:p>
    <w:p w:rsidR="00E35066" w:rsidRDefault="009D0C69">
      <w:pPr>
        <w:spacing w:line="360" w:lineRule="auto"/>
        <w:jc w:val="left"/>
        <w:rPr>
          <w:rFonts w:ascii="宋体" w:hAnsi="宋体"/>
          <w:sz w:val="24"/>
          <w:szCs w:val="24"/>
        </w:rPr>
      </w:pPr>
      <w:r>
        <w:rPr>
          <w:rFonts w:ascii="宋体" w:hAnsi="宋体" w:hint="eastAsia"/>
          <w:sz w:val="24"/>
          <w:szCs w:val="24"/>
        </w:rPr>
        <w:t>4.2 柜内接线采用耐热、耐潮、具有足够绝缘强度的塑料铜芯导线，导线两端采用压接式连接件，接线端采用编号套管，颜色以相关规定为准。</w:t>
      </w:r>
    </w:p>
    <w:p w:rsidR="00E35066" w:rsidRDefault="009D0C69">
      <w:pPr>
        <w:spacing w:line="360" w:lineRule="auto"/>
        <w:jc w:val="left"/>
        <w:rPr>
          <w:rFonts w:ascii="宋体" w:hAnsi="宋体"/>
          <w:sz w:val="24"/>
          <w:szCs w:val="24"/>
        </w:rPr>
      </w:pPr>
      <w:r>
        <w:rPr>
          <w:rFonts w:ascii="宋体" w:hAnsi="宋体" w:hint="eastAsia"/>
          <w:sz w:val="24"/>
          <w:szCs w:val="24"/>
        </w:rPr>
        <w:t>4.3 柜内控制配线排列要整齐，绑扎成束或敷于线槽内。</w:t>
      </w:r>
    </w:p>
    <w:p w:rsidR="00E35066" w:rsidRDefault="009D0C69">
      <w:pPr>
        <w:spacing w:line="360" w:lineRule="auto"/>
        <w:jc w:val="left"/>
        <w:rPr>
          <w:rFonts w:ascii="宋体" w:hAnsi="宋体" w:cs="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4．柜内采用多股导线端部均加不开口接线端子</w:t>
      </w:r>
      <w:r>
        <w:rPr>
          <w:rFonts w:ascii="宋体" w:hAnsi="宋体" w:cs="宋体" w:hint="eastAsia"/>
          <w:sz w:val="24"/>
          <w:szCs w:val="24"/>
        </w:rPr>
        <w:t>，导线中间没有接头</w:t>
      </w:r>
      <w:r>
        <w:rPr>
          <w:rFonts w:ascii="宋体" w:hAnsi="宋体" w:hint="eastAsia"/>
          <w:sz w:val="24"/>
          <w:szCs w:val="24"/>
        </w:rPr>
        <w:t>，端子应采用阻燃压接型端子</w:t>
      </w:r>
      <w:r>
        <w:rPr>
          <w:rFonts w:ascii="宋体" w:hAnsi="宋体" w:cs="宋体" w:hint="eastAsia"/>
          <w:sz w:val="24"/>
          <w:szCs w:val="24"/>
        </w:rPr>
        <w:t>。</w:t>
      </w:r>
    </w:p>
    <w:p w:rsidR="00E35066" w:rsidRDefault="009D0C69">
      <w:pPr>
        <w:spacing w:line="360" w:lineRule="auto"/>
        <w:jc w:val="left"/>
        <w:rPr>
          <w:rFonts w:ascii="宋体" w:hAnsi="宋体"/>
          <w:sz w:val="24"/>
          <w:szCs w:val="24"/>
        </w:rPr>
      </w:pPr>
      <w:r>
        <w:rPr>
          <w:rFonts w:ascii="宋体" w:hAnsi="宋体" w:hint="eastAsia"/>
          <w:sz w:val="24"/>
          <w:szCs w:val="24"/>
        </w:rPr>
        <w:lastRenderedPageBreak/>
        <w:t>4.5 柜内控制线路的电流互感器与数字仪表引接导线必须采用2.5mm</w:t>
      </w:r>
      <w:r>
        <w:rPr>
          <w:rFonts w:ascii="宋体" w:hAnsi="宋体" w:hint="eastAsia"/>
          <w:sz w:val="24"/>
          <w:szCs w:val="24"/>
          <w:vertAlign w:val="superscript"/>
        </w:rPr>
        <w:t>2</w:t>
      </w:r>
      <w:r>
        <w:rPr>
          <w:rFonts w:ascii="宋体" w:hAnsi="宋体" w:hint="eastAsia"/>
          <w:sz w:val="24"/>
          <w:szCs w:val="24"/>
        </w:rPr>
        <w:t>的多股铜线，其它控制导线采用截面可按标准规范执行。</w:t>
      </w:r>
    </w:p>
    <w:p w:rsidR="00E35066" w:rsidRDefault="009D0C69">
      <w:pPr>
        <w:tabs>
          <w:tab w:val="left" w:pos="486"/>
        </w:tabs>
        <w:spacing w:line="360" w:lineRule="auto"/>
        <w:jc w:val="left"/>
        <w:rPr>
          <w:rFonts w:ascii="宋体" w:hAnsi="宋体"/>
          <w:sz w:val="24"/>
          <w:szCs w:val="24"/>
        </w:rPr>
      </w:pPr>
      <w:r>
        <w:rPr>
          <w:rFonts w:ascii="宋体" w:hAnsi="宋体" w:hint="eastAsia"/>
          <w:sz w:val="24"/>
          <w:szCs w:val="24"/>
        </w:rPr>
        <w:t>4.6 CW3（或RMW3</w:t>
      </w:r>
      <w:r>
        <w:rPr>
          <w:rFonts w:ascii="宋体" w:hAnsi="宋体"/>
          <w:sz w:val="24"/>
          <w:szCs w:val="24"/>
        </w:rPr>
        <w:t>）</w:t>
      </w:r>
      <w:r>
        <w:rPr>
          <w:rFonts w:ascii="宋体" w:hAnsi="宋体" w:hint="eastAsia"/>
          <w:sz w:val="24"/>
          <w:szCs w:val="24"/>
        </w:rPr>
        <w:t>、CM3（RMM3）断路器附件不配有失压保护线圈。</w:t>
      </w:r>
    </w:p>
    <w:p w:rsidR="00E35066" w:rsidRDefault="009D0C69">
      <w:pPr>
        <w:tabs>
          <w:tab w:val="left" w:pos="486"/>
        </w:tabs>
        <w:spacing w:line="360" w:lineRule="auto"/>
        <w:jc w:val="left"/>
        <w:rPr>
          <w:rFonts w:ascii="宋体" w:hAnsi="宋体"/>
          <w:sz w:val="24"/>
          <w:szCs w:val="24"/>
        </w:rPr>
      </w:pPr>
      <w:r>
        <w:rPr>
          <w:rFonts w:ascii="宋体" w:hAnsi="宋体" w:hint="eastAsia"/>
          <w:sz w:val="24"/>
          <w:szCs w:val="24"/>
        </w:rPr>
        <w:t>4.7出线柜中非消防设备的断路器，需要在控制回路中加装HH54P中间继电器（线圈电压DC24V），由HH54P常开点控制断路器跳闸线圈，HH54P  DC24V 线圈端子引至端子排上，与消防控制线连接；断路器切非线圈电压为AC220V。</w:t>
      </w:r>
    </w:p>
    <w:p w:rsidR="00E35066" w:rsidRDefault="009D0C69">
      <w:pPr>
        <w:tabs>
          <w:tab w:val="left" w:pos="486"/>
        </w:tabs>
        <w:spacing w:line="360" w:lineRule="auto"/>
        <w:jc w:val="left"/>
        <w:rPr>
          <w:rFonts w:ascii="宋体" w:hAnsi="宋体"/>
          <w:sz w:val="24"/>
          <w:szCs w:val="24"/>
        </w:rPr>
      </w:pPr>
      <w:r>
        <w:rPr>
          <w:rFonts w:ascii="宋体" w:hAnsi="宋体" w:hint="eastAsia"/>
          <w:sz w:val="24"/>
          <w:szCs w:val="24"/>
        </w:rPr>
        <w:t>4.8数字智能仪表：</w:t>
      </w:r>
    </w:p>
    <w:p w:rsidR="00E35066" w:rsidRDefault="009D0C69">
      <w:pPr>
        <w:tabs>
          <w:tab w:val="left" w:pos="486"/>
        </w:tabs>
        <w:spacing w:line="360" w:lineRule="auto"/>
        <w:jc w:val="left"/>
        <w:rPr>
          <w:rFonts w:ascii="宋体" w:hAnsi="宋体"/>
          <w:sz w:val="24"/>
          <w:szCs w:val="24"/>
        </w:rPr>
      </w:pPr>
      <w:r>
        <w:rPr>
          <w:rFonts w:ascii="宋体" w:hAnsi="宋体" w:hint="eastAsia"/>
          <w:sz w:val="24"/>
          <w:szCs w:val="24"/>
        </w:rPr>
        <w:t>4.8.1 数字仪表应该用为多功能仪表，能够测出三相电压、电流、有功功率、无功功率、功率因数、有功电能、无功电能等基本参量；液晶显示；外形尺寸：96X96 。</w:t>
      </w:r>
    </w:p>
    <w:p w:rsidR="00E35066" w:rsidRDefault="009D0C69">
      <w:pPr>
        <w:tabs>
          <w:tab w:val="left" w:pos="486"/>
        </w:tabs>
        <w:spacing w:line="360" w:lineRule="auto"/>
        <w:jc w:val="left"/>
        <w:rPr>
          <w:rFonts w:ascii="宋体" w:hAnsi="宋体"/>
          <w:sz w:val="24"/>
          <w:szCs w:val="24"/>
        </w:rPr>
      </w:pPr>
      <w:r>
        <w:rPr>
          <w:rFonts w:ascii="宋体" w:hAnsi="宋体" w:hint="eastAsia"/>
          <w:sz w:val="24"/>
          <w:szCs w:val="24"/>
        </w:rPr>
        <w:t>4.8.2 数字仪表（多功能表和防漏电仪表）后的</w:t>
      </w:r>
      <w:r>
        <w:rPr>
          <w:rFonts w:ascii="宋体" w:hAnsi="宋体"/>
          <w:sz w:val="24"/>
          <w:szCs w:val="24"/>
        </w:rPr>
        <w:t>modbus</w:t>
      </w:r>
      <w:r>
        <w:rPr>
          <w:rFonts w:ascii="宋体" w:hAnsi="宋体" w:hint="eastAsia"/>
          <w:sz w:val="24"/>
          <w:szCs w:val="24"/>
        </w:rPr>
        <w:t>RS485通讯口，应使用专用的通讯线连接在本柜后的端子排上。数字仪表电量计量应采用累加式（计量电度数值不受电源掉电影响）。</w:t>
      </w:r>
    </w:p>
    <w:p w:rsidR="00E35066" w:rsidRDefault="009D0C69">
      <w:pPr>
        <w:tabs>
          <w:tab w:val="left" w:pos="486"/>
        </w:tabs>
        <w:spacing w:line="360" w:lineRule="auto"/>
        <w:jc w:val="left"/>
        <w:rPr>
          <w:rFonts w:ascii="宋体" w:hAnsi="宋体"/>
          <w:sz w:val="24"/>
          <w:szCs w:val="24"/>
        </w:rPr>
      </w:pPr>
      <w:r>
        <w:rPr>
          <w:rFonts w:ascii="宋体" w:hAnsi="宋体" w:hint="eastAsia"/>
          <w:sz w:val="24"/>
          <w:szCs w:val="24"/>
        </w:rPr>
        <w:t>4.8.3 数字仪表的输入点端子，与本单元断路器的常开辅助触点连接，用于监视本单元断路器状态。485通讯口接柜内端子排上，用于能源管控系统直接连接。</w:t>
      </w:r>
    </w:p>
    <w:p w:rsidR="00E35066" w:rsidRDefault="009D0C69">
      <w:pPr>
        <w:tabs>
          <w:tab w:val="left" w:pos="486"/>
        </w:tabs>
        <w:spacing w:line="360" w:lineRule="auto"/>
        <w:jc w:val="left"/>
        <w:rPr>
          <w:rFonts w:ascii="宋体" w:hAnsi="宋体"/>
          <w:sz w:val="24"/>
          <w:szCs w:val="24"/>
        </w:rPr>
      </w:pPr>
      <w:r>
        <w:rPr>
          <w:rFonts w:ascii="宋体" w:hAnsi="宋体" w:hint="eastAsia"/>
          <w:sz w:val="24"/>
          <w:szCs w:val="24"/>
        </w:rPr>
        <w:t>4.9 低压柜内的零序互感器按照开关大小进行配置，并提交甲方进行确认。</w:t>
      </w:r>
    </w:p>
    <w:p w:rsidR="00E35066" w:rsidRDefault="009D0C69">
      <w:pPr>
        <w:tabs>
          <w:tab w:val="left" w:pos="486"/>
        </w:tabs>
        <w:spacing w:line="360" w:lineRule="auto"/>
        <w:jc w:val="left"/>
        <w:rPr>
          <w:rFonts w:ascii="宋体" w:hAnsi="宋体"/>
          <w:sz w:val="24"/>
          <w:szCs w:val="24"/>
        </w:rPr>
      </w:pPr>
      <w:r>
        <w:rPr>
          <w:rFonts w:ascii="宋体" w:hAnsi="宋体" w:hint="eastAsia"/>
          <w:sz w:val="24"/>
          <w:szCs w:val="24"/>
        </w:rPr>
        <w:t>4.9 配电柜内应设置温湿度控制器，用来控制配电柜内的湿度。</w:t>
      </w:r>
    </w:p>
    <w:p w:rsidR="00E35066" w:rsidRDefault="009D0C69">
      <w:pPr>
        <w:tabs>
          <w:tab w:val="left" w:pos="486"/>
        </w:tabs>
        <w:spacing w:line="360" w:lineRule="auto"/>
        <w:jc w:val="left"/>
        <w:rPr>
          <w:rFonts w:ascii="宋体" w:hAnsi="宋体"/>
          <w:sz w:val="24"/>
          <w:szCs w:val="24"/>
        </w:rPr>
      </w:pPr>
      <w:r>
        <w:rPr>
          <w:rFonts w:ascii="宋体" w:hAnsi="宋体" w:hint="eastAsia"/>
          <w:sz w:val="24"/>
          <w:szCs w:val="24"/>
        </w:rPr>
        <w:t>4.10低压配电室内需安装消防远程电气火灾监控装置与低压柜内火灾报警设备同一厂家。</w:t>
      </w:r>
    </w:p>
    <w:p w:rsidR="00E35066" w:rsidRDefault="009D0C69">
      <w:pPr>
        <w:spacing w:line="360" w:lineRule="auto"/>
        <w:jc w:val="left"/>
        <w:rPr>
          <w:rFonts w:ascii="宋体" w:hAnsi="宋体"/>
          <w:b/>
          <w:sz w:val="24"/>
          <w:szCs w:val="24"/>
        </w:rPr>
      </w:pPr>
      <w:r>
        <w:rPr>
          <w:rFonts w:ascii="宋体" w:hAnsi="宋体" w:hint="eastAsia"/>
          <w:b/>
          <w:sz w:val="24"/>
          <w:szCs w:val="24"/>
        </w:rPr>
        <w:t>5.柜体铭牌和出线标志</w:t>
      </w:r>
    </w:p>
    <w:p w:rsidR="00E35066" w:rsidRDefault="009D0C69">
      <w:pPr>
        <w:spacing w:line="360" w:lineRule="auto"/>
        <w:jc w:val="left"/>
        <w:rPr>
          <w:rFonts w:ascii="宋体" w:hAnsi="宋体"/>
          <w:sz w:val="24"/>
          <w:szCs w:val="24"/>
        </w:rPr>
      </w:pPr>
      <w:r>
        <w:rPr>
          <w:rFonts w:ascii="宋体" w:hAnsi="宋体" w:hint="eastAsia"/>
          <w:sz w:val="24"/>
          <w:szCs w:val="24"/>
        </w:rPr>
        <w:t>每套柜必须有持久明晰的铭牌（中英文书写），标明以下内容：</w:t>
      </w:r>
    </w:p>
    <w:p w:rsidR="00E35066" w:rsidRDefault="009D0C69">
      <w:pPr>
        <w:spacing w:line="360" w:lineRule="auto"/>
        <w:jc w:val="left"/>
        <w:rPr>
          <w:rFonts w:ascii="宋体" w:hAnsi="宋体"/>
          <w:sz w:val="24"/>
          <w:szCs w:val="24"/>
        </w:rPr>
      </w:pPr>
      <w:r>
        <w:rPr>
          <w:rFonts w:ascii="宋体" w:hAnsi="宋体" w:hint="eastAsia"/>
          <w:sz w:val="24"/>
          <w:szCs w:val="24"/>
        </w:rPr>
        <w:t>5.1设备名称、型号；</w:t>
      </w:r>
    </w:p>
    <w:p w:rsidR="00E35066" w:rsidRDefault="009D0C69">
      <w:pPr>
        <w:spacing w:line="360" w:lineRule="auto"/>
        <w:jc w:val="left"/>
        <w:rPr>
          <w:rFonts w:ascii="宋体" w:hAnsi="宋体"/>
          <w:sz w:val="24"/>
          <w:szCs w:val="24"/>
        </w:rPr>
      </w:pPr>
      <w:r>
        <w:rPr>
          <w:rFonts w:ascii="宋体" w:hAnsi="宋体" w:hint="eastAsia"/>
          <w:sz w:val="24"/>
          <w:szCs w:val="24"/>
        </w:rPr>
        <w:t>5.2制造厂商名称和商标；</w:t>
      </w:r>
    </w:p>
    <w:p w:rsidR="00E35066" w:rsidRDefault="009D0C69">
      <w:pPr>
        <w:spacing w:line="360" w:lineRule="auto"/>
        <w:jc w:val="left"/>
        <w:rPr>
          <w:rFonts w:ascii="宋体" w:hAnsi="宋体"/>
          <w:sz w:val="24"/>
          <w:szCs w:val="24"/>
        </w:rPr>
      </w:pPr>
      <w:r>
        <w:rPr>
          <w:rFonts w:ascii="宋体" w:hAnsi="宋体" w:hint="eastAsia"/>
          <w:sz w:val="24"/>
          <w:szCs w:val="24"/>
        </w:rPr>
        <w:t>5.3出厂日期及编号；</w:t>
      </w:r>
    </w:p>
    <w:p w:rsidR="00E35066" w:rsidRDefault="009D0C69">
      <w:pPr>
        <w:spacing w:line="360" w:lineRule="auto"/>
        <w:jc w:val="left"/>
        <w:rPr>
          <w:rFonts w:ascii="宋体" w:hAnsi="宋体"/>
          <w:sz w:val="24"/>
          <w:szCs w:val="24"/>
        </w:rPr>
      </w:pPr>
      <w:r>
        <w:rPr>
          <w:rFonts w:ascii="宋体" w:hAnsi="宋体" w:hint="eastAsia"/>
          <w:sz w:val="24"/>
          <w:szCs w:val="24"/>
        </w:rPr>
        <w:t>5.4 主要技术数据（额定电压、额定容量等）；</w:t>
      </w:r>
    </w:p>
    <w:p w:rsidR="00E35066" w:rsidRDefault="009D0C69">
      <w:pPr>
        <w:spacing w:line="360" w:lineRule="auto"/>
        <w:jc w:val="left"/>
        <w:rPr>
          <w:rFonts w:ascii="宋体" w:hAnsi="宋体"/>
          <w:sz w:val="24"/>
          <w:szCs w:val="24"/>
        </w:rPr>
      </w:pPr>
      <w:r>
        <w:rPr>
          <w:rFonts w:ascii="宋体" w:hAnsi="宋体" w:hint="eastAsia"/>
          <w:sz w:val="24"/>
          <w:szCs w:val="24"/>
        </w:rPr>
        <w:t>5.5 执行标准。</w:t>
      </w:r>
    </w:p>
    <w:p w:rsidR="00E35066" w:rsidRDefault="009D0C69">
      <w:pPr>
        <w:spacing w:line="360" w:lineRule="auto"/>
        <w:jc w:val="left"/>
        <w:rPr>
          <w:rFonts w:ascii="宋体" w:hAnsi="宋体"/>
          <w:b/>
          <w:kern w:val="0"/>
          <w:sz w:val="24"/>
          <w:szCs w:val="24"/>
        </w:rPr>
      </w:pPr>
      <w:r>
        <w:rPr>
          <w:rFonts w:ascii="宋体" w:hAnsi="宋体" w:hint="eastAsia"/>
          <w:b/>
          <w:kern w:val="0"/>
          <w:sz w:val="24"/>
          <w:szCs w:val="24"/>
        </w:rPr>
        <w:t>6 配电柜制造前确认内容：</w:t>
      </w:r>
    </w:p>
    <w:p w:rsidR="00E35066" w:rsidRDefault="009D0C69">
      <w:pPr>
        <w:spacing w:line="360" w:lineRule="auto"/>
        <w:jc w:val="left"/>
        <w:rPr>
          <w:rFonts w:ascii="宋体" w:hAnsi="宋体"/>
          <w:sz w:val="24"/>
          <w:szCs w:val="24"/>
        </w:rPr>
      </w:pPr>
      <w:r>
        <w:rPr>
          <w:rFonts w:ascii="宋体" w:hAnsi="宋体" w:hint="eastAsia"/>
          <w:sz w:val="24"/>
          <w:szCs w:val="24"/>
        </w:rPr>
        <w:t>6.1 确定配电柜柜体摆放，联络柜和搭接柜预留孔位置、柜顶部出线电缆预留</w:t>
      </w:r>
      <w:r>
        <w:rPr>
          <w:rFonts w:ascii="宋体" w:hAnsi="宋体" w:hint="eastAsia"/>
          <w:sz w:val="24"/>
          <w:szCs w:val="24"/>
        </w:rPr>
        <w:lastRenderedPageBreak/>
        <w:t>孔大小。</w:t>
      </w:r>
    </w:p>
    <w:p w:rsidR="00E35066" w:rsidRDefault="009D0C69">
      <w:pPr>
        <w:spacing w:line="360" w:lineRule="auto"/>
        <w:jc w:val="left"/>
        <w:rPr>
          <w:rFonts w:ascii="宋体" w:hAnsi="宋体"/>
          <w:sz w:val="24"/>
          <w:szCs w:val="24"/>
        </w:rPr>
      </w:pPr>
      <w:r>
        <w:rPr>
          <w:rFonts w:ascii="宋体" w:hAnsi="宋体" w:hint="eastAsia"/>
          <w:sz w:val="24"/>
          <w:szCs w:val="24"/>
        </w:rPr>
        <w:t>6.2 确定进线柜与变压器、无功补偿柜和有源滤波柜铜排的搭接位置。</w:t>
      </w:r>
    </w:p>
    <w:p w:rsidR="00E35066" w:rsidRDefault="009D0C69">
      <w:pPr>
        <w:spacing w:line="360" w:lineRule="auto"/>
        <w:jc w:val="left"/>
        <w:rPr>
          <w:rFonts w:ascii="宋体" w:hAnsi="宋体"/>
          <w:sz w:val="24"/>
          <w:szCs w:val="24"/>
        </w:rPr>
      </w:pPr>
      <w:r>
        <w:rPr>
          <w:rFonts w:ascii="宋体" w:hAnsi="宋体" w:hint="eastAsia"/>
          <w:sz w:val="24"/>
          <w:szCs w:val="24"/>
        </w:rPr>
        <w:t>6.3 二次控制及数字仪表原理图。</w:t>
      </w:r>
    </w:p>
    <w:p w:rsidR="00E35066" w:rsidRDefault="009D0C69">
      <w:pPr>
        <w:spacing w:line="360" w:lineRule="auto"/>
        <w:jc w:val="left"/>
        <w:rPr>
          <w:rFonts w:ascii="宋体" w:hAnsi="宋体"/>
          <w:sz w:val="24"/>
          <w:szCs w:val="24"/>
        </w:rPr>
      </w:pPr>
      <w:r>
        <w:rPr>
          <w:rFonts w:ascii="宋体" w:hAnsi="宋体" w:hint="eastAsia"/>
          <w:sz w:val="24"/>
          <w:szCs w:val="24"/>
        </w:rPr>
        <w:t xml:space="preserve">6.4  消防电源与切非继电器控制原理图。 </w:t>
      </w:r>
    </w:p>
    <w:p w:rsidR="00E35066" w:rsidRDefault="009D0C69">
      <w:pPr>
        <w:spacing w:line="360" w:lineRule="auto"/>
        <w:jc w:val="left"/>
        <w:rPr>
          <w:rFonts w:ascii="宋体" w:hAnsi="宋体"/>
          <w:b/>
          <w:sz w:val="24"/>
          <w:szCs w:val="24"/>
        </w:rPr>
      </w:pPr>
      <w:r>
        <w:rPr>
          <w:rFonts w:ascii="宋体" w:hAnsi="宋体" w:hint="eastAsia"/>
          <w:b/>
          <w:sz w:val="24"/>
          <w:szCs w:val="24"/>
        </w:rPr>
        <w:t>7．配电柜主要元件选型：</w:t>
      </w:r>
    </w:p>
    <w:p w:rsidR="00E35066" w:rsidRDefault="009D0C69">
      <w:pPr>
        <w:spacing w:line="360" w:lineRule="auto"/>
        <w:jc w:val="left"/>
        <w:rPr>
          <w:rFonts w:ascii="宋体" w:hAnsi="宋体"/>
          <w:sz w:val="24"/>
          <w:szCs w:val="24"/>
        </w:rPr>
      </w:pPr>
      <w:r>
        <w:rPr>
          <w:rFonts w:ascii="宋体" w:hAnsi="宋体" w:hint="eastAsia"/>
          <w:sz w:val="24"/>
          <w:szCs w:val="24"/>
        </w:rPr>
        <w:t>7.1配电柜内断路器选用常熟开关制造有限公司（原常熟开关厂）CW3、CM3产品,或上海人民电器RMM3、RMW3“有上联标志”，且断路器的分断能力不得低于低于图纸上的产品要求。</w:t>
      </w:r>
    </w:p>
    <w:p w:rsidR="00E35066" w:rsidRDefault="009D0C69">
      <w:pPr>
        <w:spacing w:line="360" w:lineRule="auto"/>
        <w:jc w:val="left"/>
        <w:rPr>
          <w:rFonts w:ascii="宋体" w:hAnsi="宋体"/>
          <w:sz w:val="24"/>
          <w:szCs w:val="24"/>
        </w:rPr>
      </w:pPr>
      <w:r>
        <w:rPr>
          <w:rFonts w:ascii="宋体" w:hAnsi="宋体" w:hint="eastAsia"/>
          <w:sz w:val="24"/>
          <w:szCs w:val="24"/>
        </w:rPr>
        <w:t>7.2</w:t>
      </w:r>
      <w:r w:rsidR="00880DC5">
        <w:rPr>
          <w:rFonts w:ascii="宋体" w:hAnsi="宋体" w:hint="eastAsia"/>
          <w:sz w:val="24"/>
          <w:szCs w:val="24"/>
        </w:rPr>
        <w:t>智能数显仪表采用江苏斯菲尔电气股份有限公司或天津施耐德万高电气设备有限公司产品或</w:t>
      </w:r>
      <w:r w:rsidR="00880DC5" w:rsidRPr="00FA6DAB">
        <w:rPr>
          <w:rFonts w:ascii="宋体" w:hAnsi="宋体" w:hint="eastAsia"/>
          <w:sz w:val="24"/>
          <w:szCs w:val="24"/>
        </w:rPr>
        <w:t>安科瑞电气股份有限公司产品。</w:t>
      </w:r>
    </w:p>
    <w:p w:rsidR="00E35066" w:rsidRDefault="0034745D">
      <w:pPr>
        <w:spacing w:beforeLines="50" w:before="156" w:afterLines="50" w:after="156" w:line="360" w:lineRule="auto"/>
        <w:rPr>
          <w:rFonts w:ascii="宋体" w:hAnsi="宋体" w:cs="宋体"/>
          <w:b/>
          <w:sz w:val="28"/>
          <w:szCs w:val="28"/>
        </w:rPr>
      </w:pPr>
      <w:r>
        <w:rPr>
          <w:rFonts w:ascii="宋体" w:hAnsi="宋体" w:cs="宋体" w:hint="eastAsia"/>
          <w:b/>
          <w:sz w:val="28"/>
          <w:szCs w:val="28"/>
        </w:rPr>
        <w:t>第</w:t>
      </w:r>
      <w:r w:rsidR="008F1E81">
        <w:rPr>
          <w:rFonts w:ascii="宋体" w:hAnsi="宋体" w:cs="宋体" w:hint="eastAsia"/>
          <w:b/>
          <w:sz w:val="28"/>
          <w:szCs w:val="28"/>
        </w:rPr>
        <w:t>四</w:t>
      </w:r>
      <w:r w:rsidR="009D0C69">
        <w:rPr>
          <w:rFonts w:ascii="宋体" w:hAnsi="宋体" w:cs="宋体" w:hint="eastAsia"/>
          <w:b/>
          <w:sz w:val="28"/>
          <w:szCs w:val="28"/>
        </w:rPr>
        <w:t>部分 自动无功补偿柜</w:t>
      </w:r>
    </w:p>
    <w:p w:rsidR="00E35066" w:rsidRDefault="009D0C69">
      <w:pPr>
        <w:spacing w:beforeLines="50" w:before="156" w:afterLines="50" w:after="156" w:line="360" w:lineRule="auto"/>
        <w:outlineLvl w:val="0"/>
        <w:rPr>
          <w:rFonts w:ascii="宋体" w:hAnsi="宋体" w:cs="Arial"/>
          <w:b/>
          <w:sz w:val="24"/>
          <w:szCs w:val="24"/>
        </w:rPr>
      </w:pPr>
      <w:r>
        <w:rPr>
          <w:rFonts w:ascii="宋体" w:hAnsi="宋体" w:cs="Arial"/>
          <w:b/>
          <w:sz w:val="24"/>
          <w:szCs w:val="24"/>
        </w:rPr>
        <w:t>1</w:t>
      </w:r>
      <w:r>
        <w:rPr>
          <w:rFonts w:ascii="宋体" w:hAnsi="宋体" w:cs="Arial"/>
          <w:b/>
          <w:bCs/>
          <w:sz w:val="24"/>
          <w:szCs w:val="24"/>
        </w:rPr>
        <w:t>.</w:t>
      </w:r>
      <w:r>
        <w:rPr>
          <w:rFonts w:ascii="宋体" w:hAnsi="宋体" w:cs="Arial" w:hint="eastAsia"/>
          <w:b/>
          <w:bCs/>
          <w:sz w:val="24"/>
          <w:szCs w:val="24"/>
        </w:rPr>
        <w:t>采用的标准：</w:t>
      </w:r>
    </w:p>
    <w:p w:rsidR="00E35066" w:rsidRDefault="009D0C69">
      <w:pPr>
        <w:spacing w:line="360" w:lineRule="auto"/>
        <w:rPr>
          <w:rFonts w:ascii="宋体" w:hAnsi="宋体" w:cs="Arial"/>
          <w:sz w:val="24"/>
          <w:szCs w:val="24"/>
        </w:rPr>
      </w:pPr>
      <w:r>
        <w:rPr>
          <w:rFonts w:ascii="宋体" w:hAnsi="宋体" w:cs="Arial"/>
          <w:sz w:val="24"/>
          <w:szCs w:val="24"/>
        </w:rPr>
        <w:t xml:space="preserve">GB/T15576       </w:t>
      </w:r>
      <w:r>
        <w:rPr>
          <w:rFonts w:ascii="宋体" w:hAnsi="宋体" w:cs="Arial" w:hint="eastAsia"/>
          <w:sz w:val="24"/>
          <w:szCs w:val="24"/>
        </w:rPr>
        <w:t>《低压无功功率动态补偿装置总技术条件》</w:t>
      </w:r>
    </w:p>
    <w:p w:rsidR="00E35066" w:rsidRDefault="009D0C69">
      <w:pPr>
        <w:spacing w:line="360" w:lineRule="auto"/>
        <w:rPr>
          <w:rFonts w:ascii="宋体" w:hAnsi="宋体" w:cs="Arial"/>
          <w:sz w:val="24"/>
          <w:szCs w:val="24"/>
        </w:rPr>
      </w:pPr>
      <w:r>
        <w:rPr>
          <w:rFonts w:ascii="宋体" w:hAnsi="宋体" w:cs="Arial"/>
          <w:sz w:val="24"/>
          <w:szCs w:val="24"/>
        </w:rPr>
        <w:t xml:space="preserve">JB5346-1998     </w:t>
      </w:r>
      <w:r>
        <w:rPr>
          <w:rFonts w:ascii="宋体" w:hAnsi="宋体" w:cs="Arial" w:hint="eastAsia"/>
          <w:sz w:val="24"/>
          <w:szCs w:val="24"/>
        </w:rPr>
        <w:t>《串联电抗器》</w:t>
      </w:r>
    </w:p>
    <w:p w:rsidR="00E35066" w:rsidRDefault="009D0C69">
      <w:pPr>
        <w:spacing w:line="360" w:lineRule="auto"/>
        <w:rPr>
          <w:rFonts w:ascii="宋体" w:hAnsi="宋体" w:cs="Arial"/>
          <w:sz w:val="24"/>
          <w:szCs w:val="24"/>
        </w:rPr>
      </w:pPr>
      <w:r>
        <w:rPr>
          <w:rFonts w:ascii="宋体" w:hAnsi="宋体" w:cs="Arial"/>
          <w:sz w:val="24"/>
          <w:szCs w:val="24"/>
        </w:rPr>
        <w:t xml:space="preserve">GB4208          </w:t>
      </w:r>
      <w:r>
        <w:rPr>
          <w:rFonts w:ascii="宋体" w:hAnsi="宋体" w:cs="Arial" w:hint="eastAsia"/>
          <w:sz w:val="24"/>
          <w:szCs w:val="24"/>
        </w:rPr>
        <w:t>《外壳防护等级（</w:t>
      </w:r>
      <w:r>
        <w:rPr>
          <w:rFonts w:ascii="宋体" w:hAnsi="宋体" w:cs="Arial"/>
          <w:sz w:val="24"/>
          <w:szCs w:val="24"/>
        </w:rPr>
        <w:t>IP</w:t>
      </w:r>
      <w:r>
        <w:rPr>
          <w:rFonts w:ascii="宋体" w:hAnsi="宋体" w:cs="Arial" w:hint="eastAsia"/>
          <w:sz w:val="24"/>
          <w:szCs w:val="24"/>
        </w:rPr>
        <w:t>代码）》</w:t>
      </w:r>
    </w:p>
    <w:p w:rsidR="00E35066" w:rsidRDefault="009D0C69">
      <w:pPr>
        <w:spacing w:line="360" w:lineRule="auto"/>
        <w:rPr>
          <w:rFonts w:ascii="宋体" w:hAnsi="宋体" w:cs="Arial"/>
          <w:sz w:val="24"/>
          <w:szCs w:val="24"/>
        </w:rPr>
      </w:pPr>
      <w:r>
        <w:rPr>
          <w:rFonts w:ascii="宋体" w:hAnsi="宋体" w:cs="Arial"/>
          <w:sz w:val="24"/>
          <w:szCs w:val="24"/>
        </w:rPr>
        <w:t xml:space="preserve">GB12747         </w:t>
      </w:r>
      <w:r>
        <w:rPr>
          <w:rFonts w:ascii="宋体" w:hAnsi="宋体" w:cs="Arial" w:hint="eastAsia"/>
          <w:sz w:val="24"/>
          <w:szCs w:val="24"/>
        </w:rPr>
        <w:t>《自愈式低电压并联电容器》</w:t>
      </w:r>
    </w:p>
    <w:p w:rsidR="00E35066" w:rsidRDefault="009D0C69">
      <w:pPr>
        <w:spacing w:line="360" w:lineRule="auto"/>
        <w:rPr>
          <w:rFonts w:ascii="宋体" w:hAnsi="宋体" w:cs="Arial"/>
          <w:sz w:val="24"/>
          <w:szCs w:val="24"/>
        </w:rPr>
      </w:pPr>
      <w:r>
        <w:rPr>
          <w:rFonts w:ascii="宋体" w:hAnsi="宋体" w:cs="Arial"/>
          <w:sz w:val="24"/>
          <w:szCs w:val="24"/>
        </w:rPr>
        <w:t xml:space="preserve">GB191            </w:t>
      </w:r>
      <w:r>
        <w:rPr>
          <w:rFonts w:ascii="宋体" w:hAnsi="宋体" w:cs="Arial" w:hint="eastAsia"/>
          <w:sz w:val="24"/>
          <w:szCs w:val="24"/>
        </w:rPr>
        <w:t>《包装贮运标准》</w:t>
      </w:r>
    </w:p>
    <w:p w:rsidR="00E35066" w:rsidRDefault="009D0C69">
      <w:pPr>
        <w:spacing w:line="360" w:lineRule="auto"/>
        <w:rPr>
          <w:rFonts w:ascii="宋体" w:hAnsi="宋体" w:cs="Arial"/>
          <w:sz w:val="24"/>
          <w:szCs w:val="24"/>
        </w:rPr>
      </w:pPr>
      <w:r>
        <w:rPr>
          <w:rFonts w:ascii="宋体" w:hAnsi="宋体" w:cs="Arial"/>
          <w:sz w:val="24"/>
          <w:szCs w:val="24"/>
        </w:rPr>
        <w:t xml:space="preserve">GB/T15576       </w:t>
      </w:r>
      <w:r>
        <w:rPr>
          <w:rFonts w:ascii="宋体" w:hAnsi="宋体" w:cs="Arial" w:hint="eastAsia"/>
          <w:sz w:val="24"/>
          <w:szCs w:val="24"/>
        </w:rPr>
        <w:t>《低压无功功率动态补偿装置总技术条件》</w:t>
      </w:r>
    </w:p>
    <w:p w:rsidR="00E35066" w:rsidRDefault="009D0C69">
      <w:pPr>
        <w:spacing w:line="360" w:lineRule="auto"/>
        <w:rPr>
          <w:rFonts w:ascii="宋体" w:hAnsi="宋体" w:cs="Arial"/>
          <w:b/>
          <w:bCs/>
          <w:sz w:val="24"/>
          <w:szCs w:val="24"/>
        </w:rPr>
      </w:pPr>
      <w:r>
        <w:rPr>
          <w:rFonts w:ascii="宋体" w:hAnsi="宋体" w:cs="Arial"/>
          <w:b/>
          <w:bCs/>
          <w:sz w:val="24"/>
          <w:szCs w:val="24"/>
        </w:rPr>
        <w:t>2</w:t>
      </w:r>
      <w:r>
        <w:rPr>
          <w:rFonts w:ascii="宋体" w:hAnsi="宋体" w:cs="Arial" w:hint="eastAsia"/>
          <w:b/>
          <w:bCs/>
          <w:sz w:val="24"/>
          <w:szCs w:val="24"/>
        </w:rPr>
        <w:t>．技术参数及性能要求：</w:t>
      </w:r>
    </w:p>
    <w:p w:rsidR="00E35066" w:rsidRDefault="009D0C69">
      <w:pPr>
        <w:spacing w:line="360" w:lineRule="auto"/>
        <w:rPr>
          <w:rFonts w:ascii="宋体" w:hAnsi="宋体" w:cs="Arial"/>
          <w:bCs/>
          <w:sz w:val="24"/>
          <w:szCs w:val="24"/>
        </w:rPr>
      </w:pPr>
      <w:r>
        <w:rPr>
          <w:rFonts w:ascii="宋体" w:hAnsi="宋体" w:cs="Arial"/>
          <w:bCs/>
          <w:sz w:val="24"/>
          <w:szCs w:val="24"/>
        </w:rPr>
        <w:t>2.1</w:t>
      </w:r>
      <w:r>
        <w:rPr>
          <w:rFonts w:ascii="宋体" w:hAnsi="宋体" w:cs="Arial" w:hint="eastAsia"/>
          <w:bCs/>
          <w:sz w:val="24"/>
          <w:szCs w:val="24"/>
        </w:rPr>
        <w:t>可控硅动态无功功率补偿装置要求采用大功率可控硅组成的无触点开关对多级电容器组进行快速无过渡投切，起到良好的补偿效果。</w:t>
      </w:r>
    </w:p>
    <w:p w:rsidR="00E35066" w:rsidRDefault="009D0C69">
      <w:pPr>
        <w:spacing w:line="360" w:lineRule="auto"/>
        <w:rPr>
          <w:rFonts w:ascii="宋体" w:hAnsi="宋体" w:cs="Arial"/>
          <w:bCs/>
          <w:sz w:val="24"/>
          <w:szCs w:val="24"/>
        </w:rPr>
      </w:pPr>
      <w:r>
        <w:rPr>
          <w:rFonts w:ascii="宋体" w:hAnsi="宋体" w:cs="Arial"/>
          <w:bCs/>
          <w:sz w:val="24"/>
          <w:szCs w:val="24"/>
        </w:rPr>
        <w:t>2.2</w:t>
      </w:r>
      <w:r>
        <w:rPr>
          <w:rFonts w:ascii="宋体" w:hAnsi="宋体" w:cs="Arial" w:hint="eastAsia"/>
          <w:bCs/>
          <w:sz w:val="24"/>
          <w:szCs w:val="24"/>
        </w:rPr>
        <w:t>可控硅动态无功功率补偿装置动态响应速度小于</w:t>
      </w:r>
      <w:r>
        <w:rPr>
          <w:rFonts w:ascii="宋体" w:hAnsi="宋体" w:cs="Arial"/>
          <w:bCs/>
          <w:sz w:val="24"/>
          <w:szCs w:val="24"/>
        </w:rPr>
        <w:t>20ms</w:t>
      </w:r>
      <w:r>
        <w:rPr>
          <w:rFonts w:ascii="宋体" w:hAnsi="宋体" w:cs="Arial" w:hint="eastAsia"/>
          <w:bCs/>
          <w:sz w:val="24"/>
          <w:szCs w:val="24"/>
        </w:rPr>
        <w:t>，补偿容量足够的情况下提高功率因数</w:t>
      </w:r>
      <w:r>
        <w:rPr>
          <w:rFonts w:ascii="宋体" w:hAnsi="宋体" w:cs="Arial"/>
          <w:bCs/>
          <w:sz w:val="24"/>
          <w:szCs w:val="24"/>
        </w:rPr>
        <w:t>0.9</w:t>
      </w:r>
      <w:r>
        <w:rPr>
          <w:rFonts w:ascii="宋体" w:hAnsi="宋体" w:cs="Arial" w:hint="eastAsia"/>
          <w:bCs/>
          <w:sz w:val="24"/>
          <w:szCs w:val="24"/>
        </w:rPr>
        <w:t>以上，抑制谐波，改善电压质量，减少线路损耗，提高电气设备工作效率。要求控制器全智能控制，确保可控硅过零触发，采用光电触发技术，动态实时跟踪补偿，保证运行安全可靠，使用寿命长。</w:t>
      </w:r>
    </w:p>
    <w:p w:rsidR="00E35066" w:rsidRDefault="009D0C69">
      <w:pPr>
        <w:spacing w:line="360" w:lineRule="auto"/>
        <w:rPr>
          <w:rFonts w:ascii="宋体" w:hAnsi="宋体" w:cs="Arial"/>
          <w:sz w:val="24"/>
          <w:szCs w:val="24"/>
        </w:rPr>
      </w:pPr>
      <w:r>
        <w:rPr>
          <w:rFonts w:ascii="宋体" w:hAnsi="宋体" w:cs="Arial"/>
          <w:sz w:val="24"/>
          <w:szCs w:val="24"/>
        </w:rPr>
        <w:t>2.3</w:t>
      </w:r>
      <w:r>
        <w:rPr>
          <w:rFonts w:ascii="宋体" w:hAnsi="宋体" w:cs="Arial" w:hint="eastAsia"/>
          <w:sz w:val="24"/>
          <w:szCs w:val="24"/>
        </w:rPr>
        <w:t>每面电容器柜装有8路50</w:t>
      </w:r>
      <w:r>
        <w:rPr>
          <w:rFonts w:ascii="宋体" w:hAnsi="宋体" w:cs="Arial"/>
          <w:sz w:val="24"/>
          <w:szCs w:val="24"/>
        </w:rPr>
        <w:t>KVAR</w:t>
      </w:r>
      <w:r>
        <w:rPr>
          <w:rFonts w:ascii="宋体" w:hAnsi="宋体" w:cs="Arial" w:hint="eastAsia"/>
          <w:sz w:val="24"/>
          <w:szCs w:val="24"/>
        </w:rPr>
        <w:t>或7路</w:t>
      </w:r>
      <w:r>
        <w:rPr>
          <w:rFonts w:ascii="宋体" w:hAnsi="宋体" w:cs="Arial"/>
          <w:sz w:val="24"/>
          <w:szCs w:val="24"/>
        </w:rPr>
        <w:t>5</w:t>
      </w:r>
      <w:r>
        <w:rPr>
          <w:rFonts w:ascii="宋体" w:hAnsi="宋体" w:cs="Arial" w:hint="eastAsia"/>
          <w:sz w:val="24"/>
          <w:szCs w:val="24"/>
        </w:rPr>
        <w:t>0</w:t>
      </w:r>
      <w:r>
        <w:rPr>
          <w:rFonts w:ascii="宋体" w:hAnsi="宋体" w:cs="Arial"/>
          <w:sz w:val="24"/>
          <w:szCs w:val="24"/>
        </w:rPr>
        <w:t>KVAR</w:t>
      </w:r>
      <w:r>
        <w:rPr>
          <w:rFonts w:ascii="宋体" w:hAnsi="宋体" w:cs="Arial" w:hint="eastAsia"/>
          <w:sz w:val="24"/>
          <w:szCs w:val="24"/>
        </w:rPr>
        <w:t>（1250KVA变压器采用7路）可控硅控制分路，可控硅动态无功功率补偿装置采用三角型接线，适合于三相对称性负荷的实时功率因数补偿，对三相负荷进行跟踪补偿。</w:t>
      </w:r>
    </w:p>
    <w:p w:rsidR="00E35066" w:rsidRDefault="009D0C69">
      <w:pPr>
        <w:spacing w:line="360" w:lineRule="auto"/>
        <w:rPr>
          <w:rFonts w:ascii="宋体" w:hAnsi="宋体" w:cs="Arial"/>
          <w:sz w:val="24"/>
          <w:szCs w:val="24"/>
        </w:rPr>
      </w:pPr>
      <w:r>
        <w:rPr>
          <w:rFonts w:ascii="宋体" w:hAnsi="宋体" w:cs="Arial"/>
          <w:sz w:val="24"/>
          <w:szCs w:val="24"/>
        </w:rPr>
        <w:lastRenderedPageBreak/>
        <w:t xml:space="preserve">2.4 </w:t>
      </w:r>
      <w:r>
        <w:rPr>
          <w:rFonts w:ascii="宋体" w:hAnsi="宋体" w:cs="Arial" w:hint="eastAsia"/>
          <w:sz w:val="24"/>
          <w:szCs w:val="24"/>
        </w:rPr>
        <w:t>能够根据负荷无功功率的大小及功率因数的实际运行水平自动投切，动态补偿无功功率。</w:t>
      </w:r>
    </w:p>
    <w:p w:rsidR="00E35066" w:rsidRDefault="009D0C69">
      <w:pPr>
        <w:spacing w:line="360" w:lineRule="auto"/>
        <w:rPr>
          <w:rFonts w:ascii="宋体" w:hAnsi="宋体" w:cs="Arial"/>
          <w:sz w:val="24"/>
          <w:szCs w:val="24"/>
        </w:rPr>
      </w:pPr>
      <w:r>
        <w:rPr>
          <w:rFonts w:ascii="宋体" w:hAnsi="宋体" w:cs="Arial"/>
          <w:sz w:val="24"/>
          <w:szCs w:val="24"/>
        </w:rPr>
        <w:t xml:space="preserve">2.5 </w:t>
      </w:r>
      <w:r>
        <w:rPr>
          <w:rFonts w:ascii="宋体" w:hAnsi="宋体" w:cs="Arial" w:hint="eastAsia"/>
          <w:sz w:val="24"/>
          <w:szCs w:val="24"/>
        </w:rPr>
        <w:t>采用进口可控硅组成的无触点开关，实现对多级电容器组的无触点、无涌流、无过渡投切。</w:t>
      </w:r>
    </w:p>
    <w:p w:rsidR="00E35066" w:rsidRDefault="009D0C69">
      <w:pPr>
        <w:spacing w:line="360" w:lineRule="auto"/>
        <w:rPr>
          <w:rFonts w:ascii="宋体" w:hAnsi="宋体" w:cs="Arial"/>
          <w:sz w:val="24"/>
          <w:szCs w:val="24"/>
        </w:rPr>
      </w:pPr>
      <w:r>
        <w:rPr>
          <w:rFonts w:ascii="宋体" w:hAnsi="宋体" w:cs="Arial"/>
          <w:sz w:val="24"/>
          <w:szCs w:val="24"/>
        </w:rPr>
        <w:t xml:space="preserve">2.6 </w:t>
      </w:r>
      <w:r>
        <w:rPr>
          <w:rFonts w:ascii="宋体" w:hAnsi="宋体" w:cs="Arial" w:hint="eastAsia"/>
          <w:sz w:val="24"/>
          <w:szCs w:val="24"/>
        </w:rPr>
        <w:t>要求触发采用光电触发方式，实现一次系统和二次系统隔离，解决谐波干扰问题，高可靠性，技术达到国内先进水平。</w:t>
      </w:r>
    </w:p>
    <w:p w:rsidR="00E35066" w:rsidRDefault="009D0C69">
      <w:pPr>
        <w:spacing w:line="360" w:lineRule="auto"/>
        <w:rPr>
          <w:rFonts w:ascii="宋体" w:hAnsi="宋体" w:cs="Arial"/>
          <w:sz w:val="24"/>
          <w:szCs w:val="24"/>
        </w:rPr>
      </w:pPr>
      <w:r>
        <w:rPr>
          <w:rFonts w:ascii="宋体" w:hAnsi="宋体" w:cs="Arial"/>
          <w:sz w:val="24"/>
          <w:szCs w:val="24"/>
        </w:rPr>
        <w:t>2.7</w:t>
      </w:r>
      <w:r>
        <w:rPr>
          <w:rFonts w:ascii="宋体" w:hAnsi="宋体" w:cs="Arial" w:hint="eastAsia"/>
          <w:sz w:val="24"/>
          <w:szCs w:val="24"/>
        </w:rPr>
        <w:t>实现电流过零投切，电容投切过程中无涌流冲击、无操作过电压、无电弧重燃现象，使用寿命长。</w:t>
      </w:r>
    </w:p>
    <w:p w:rsidR="00E35066" w:rsidRDefault="009D0C69">
      <w:pPr>
        <w:spacing w:line="360" w:lineRule="auto"/>
        <w:rPr>
          <w:rFonts w:ascii="宋体" w:hAnsi="宋体" w:cs="Arial"/>
          <w:sz w:val="24"/>
          <w:szCs w:val="24"/>
        </w:rPr>
      </w:pPr>
      <w:r>
        <w:rPr>
          <w:rFonts w:ascii="宋体" w:hAnsi="宋体" w:cs="Arial"/>
          <w:sz w:val="24"/>
          <w:szCs w:val="24"/>
        </w:rPr>
        <w:t>2.8</w:t>
      </w:r>
      <w:r>
        <w:rPr>
          <w:rFonts w:ascii="宋体" w:hAnsi="宋体" w:cs="Arial" w:hint="eastAsia"/>
          <w:sz w:val="24"/>
          <w:szCs w:val="24"/>
        </w:rPr>
        <w:t>动态抑制系统谐波，针对电力系统谐波源影响，要求采用光触发控制和谐波抑制技术，保证可靠、安全运行。</w:t>
      </w:r>
    </w:p>
    <w:p w:rsidR="00E35066" w:rsidRDefault="009D0C69">
      <w:pPr>
        <w:spacing w:line="360" w:lineRule="auto"/>
        <w:rPr>
          <w:rFonts w:ascii="宋体" w:hAnsi="宋体" w:cs="Arial"/>
          <w:sz w:val="24"/>
          <w:szCs w:val="24"/>
        </w:rPr>
      </w:pPr>
      <w:r>
        <w:rPr>
          <w:rFonts w:ascii="宋体" w:hAnsi="宋体" w:cs="Arial"/>
          <w:sz w:val="24"/>
          <w:szCs w:val="24"/>
        </w:rPr>
        <w:t>2.9</w:t>
      </w:r>
      <w:r>
        <w:rPr>
          <w:rFonts w:ascii="宋体" w:hAnsi="宋体" w:cs="Arial" w:hint="eastAsia"/>
          <w:sz w:val="24"/>
          <w:szCs w:val="24"/>
        </w:rPr>
        <w:t>对控制器、电抗器、驱动器进行特殊设计，要求选用串联电抗器，从根本上解决与系统发生串联、并联谐振，避免使谐波放大，实现无功补偿和谐波抑制并举的功能。</w:t>
      </w:r>
    </w:p>
    <w:p w:rsidR="00E35066" w:rsidRDefault="009D0C69">
      <w:pPr>
        <w:spacing w:line="360" w:lineRule="auto"/>
        <w:rPr>
          <w:rFonts w:ascii="宋体" w:hAnsi="宋体" w:cs="Arial"/>
          <w:sz w:val="24"/>
          <w:szCs w:val="24"/>
        </w:rPr>
      </w:pPr>
      <w:r>
        <w:rPr>
          <w:rFonts w:ascii="宋体" w:hAnsi="宋体" w:cs="Arial"/>
          <w:sz w:val="24"/>
          <w:szCs w:val="24"/>
        </w:rPr>
        <w:t>2.10</w:t>
      </w:r>
      <w:r>
        <w:rPr>
          <w:rFonts w:ascii="宋体" w:hAnsi="宋体" w:cs="Arial" w:hint="eastAsia"/>
          <w:sz w:val="24"/>
          <w:szCs w:val="24"/>
        </w:rPr>
        <w:t>控制器实现全数字化，液晶显示，具有联网通讯功能，控制应具有高可靠性，而且操作简单，与系统联结时，不需要考虑交流系统相序，不会因为相序接错而带来烧坏可控硅或其他器件的现象。</w:t>
      </w:r>
    </w:p>
    <w:p w:rsidR="00E35066" w:rsidRDefault="009D0C69">
      <w:pPr>
        <w:spacing w:line="360" w:lineRule="auto"/>
        <w:rPr>
          <w:rFonts w:ascii="宋体" w:hAnsi="宋体" w:cs="Arial"/>
          <w:sz w:val="24"/>
          <w:szCs w:val="24"/>
        </w:rPr>
      </w:pPr>
      <w:r>
        <w:rPr>
          <w:rFonts w:ascii="宋体" w:hAnsi="宋体" w:cs="Arial"/>
          <w:sz w:val="24"/>
          <w:szCs w:val="24"/>
        </w:rPr>
        <w:t>2.11</w:t>
      </w:r>
      <w:r>
        <w:rPr>
          <w:rFonts w:ascii="宋体" w:hAnsi="宋体" w:cs="Arial" w:hint="eastAsia"/>
          <w:sz w:val="24"/>
          <w:szCs w:val="24"/>
        </w:rPr>
        <w:t>为了便于操作、观察监视，要求控制器界面在补偿器正面柜门上显示，做到不用开门即可进行控制器参数设置、调整，保护操作人员人身安全。</w:t>
      </w:r>
    </w:p>
    <w:p w:rsidR="00E35066" w:rsidRDefault="009D0C69">
      <w:pPr>
        <w:spacing w:line="360" w:lineRule="auto"/>
        <w:rPr>
          <w:rFonts w:ascii="宋体" w:hAnsi="宋体" w:cs="Arial"/>
          <w:sz w:val="24"/>
          <w:szCs w:val="24"/>
        </w:rPr>
      </w:pPr>
      <w:r>
        <w:rPr>
          <w:rFonts w:ascii="宋体" w:hAnsi="宋体" w:cs="Arial"/>
          <w:sz w:val="24"/>
          <w:szCs w:val="24"/>
        </w:rPr>
        <w:t>2.12</w:t>
      </w:r>
      <w:r>
        <w:rPr>
          <w:rFonts w:ascii="宋体" w:hAnsi="宋体" w:cs="Arial" w:hint="eastAsia"/>
          <w:sz w:val="24"/>
          <w:szCs w:val="24"/>
        </w:rPr>
        <w:t>能就地补偿、稳定系统电压、抑制电压闪变，改善电能质量。</w:t>
      </w:r>
    </w:p>
    <w:p w:rsidR="00E35066" w:rsidRDefault="009D0C69">
      <w:pPr>
        <w:spacing w:line="360" w:lineRule="auto"/>
        <w:rPr>
          <w:rFonts w:ascii="宋体" w:hAnsi="宋体" w:cs="Arial"/>
          <w:sz w:val="24"/>
          <w:szCs w:val="24"/>
        </w:rPr>
      </w:pPr>
      <w:r>
        <w:rPr>
          <w:rFonts w:ascii="宋体" w:hAnsi="宋体" w:cs="Arial"/>
          <w:sz w:val="24"/>
          <w:szCs w:val="24"/>
        </w:rPr>
        <w:t>2.13</w:t>
      </w:r>
      <w:r>
        <w:rPr>
          <w:rFonts w:ascii="宋体" w:hAnsi="宋体" w:cs="Arial" w:hint="eastAsia"/>
          <w:sz w:val="24"/>
          <w:szCs w:val="24"/>
        </w:rPr>
        <w:t>根据负载无功和负荷波动情况，在规定的动态响应时间内，多级补偿一次到位；多级补偿存在多组不等容同时投切现象，由控制器控制，整个系统可控硅组件、电容、电抗规格型号必须一致。</w:t>
      </w:r>
    </w:p>
    <w:p w:rsidR="00E35066" w:rsidRDefault="009D0C69">
      <w:pPr>
        <w:spacing w:line="360" w:lineRule="auto"/>
        <w:rPr>
          <w:rFonts w:ascii="宋体" w:hAnsi="宋体" w:cs="Arial"/>
          <w:sz w:val="24"/>
          <w:szCs w:val="24"/>
        </w:rPr>
      </w:pPr>
      <w:r>
        <w:rPr>
          <w:rFonts w:ascii="宋体" w:hAnsi="宋体" w:cs="Arial"/>
          <w:sz w:val="24"/>
          <w:szCs w:val="24"/>
        </w:rPr>
        <w:t>2.14</w:t>
      </w:r>
      <w:r>
        <w:rPr>
          <w:rFonts w:ascii="宋体" w:hAnsi="宋体" w:cs="Arial" w:hint="eastAsia"/>
          <w:sz w:val="24"/>
          <w:szCs w:val="24"/>
        </w:rPr>
        <w:t>补偿器保护措施齐全，自动化程度高，能在外部故障或停电时自动退出工作，送电后能自动恢复运行，整套设备设有过压、欠压、过流等保护。</w:t>
      </w:r>
    </w:p>
    <w:p w:rsidR="00E35066" w:rsidRDefault="009D0C69">
      <w:pPr>
        <w:spacing w:line="360" w:lineRule="auto"/>
        <w:rPr>
          <w:rFonts w:ascii="宋体" w:hAnsi="宋体" w:cs="Arial"/>
          <w:sz w:val="24"/>
          <w:szCs w:val="24"/>
        </w:rPr>
      </w:pPr>
      <w:r>
        <w:rPr>
          <w:rFonts w:ascii="宋体" w:hAnsi="宋体" w:cs="Arial"/>
          <w:sz w:val="24"/>
          <w:szCs w:val="24"/>
        </w:rPr>
        <w:t>2.15</w:t>
      </w:r>
      <w:r>
        <w:rPr>
          <w:rFonts w:ascii="宋体" w:hAnsi="宋体" w:cs="Arial" w:hint="eastAsia"/>
          <w:sz w:val="24"/>
          <w:szCs w:val="24"/>
        </w:rPr>
        <w:t>补偿器整体结构设计应合理，每面补偿柜主开关分合在柜面操作。</w:t>
      </w:r>
    </w:p>
    <w:p w:rsidR="00E35066" w:rsidRDefault="009D0C69">
      <w:pPr>
        <w:spacing w:line="360" w:lineRule="auto"/>
        <w:rPr>
          <w:rFonts w:ascii="宋体" w:hAnsi="宋体" w:cs="Arial"/>
          <w:sz w:val="24"/>
          <w:szCs w:val="24"/>
        </w:rPr>
      </w:pPr>
      <w:r>
        <w:rPr>
          <w:rFonts w:ascii="宋体" w:hAnsi="宋体" w:cs="Arial"/>
          <w:sz w:val="24"/>
          <w:szCs w:val="24"/>
        </w:rPr>
        <w:t>2.16</w:t>
      </w:r>
      <w:r>
        <w:rPr>
          <w:rFonts w:ascii="宋体" w:hAnsi="宋体" w:cs="Arial" w:hint="eastAsia"/>
          <w:sz w:val="24"/>
          <w:szCs w:val="24"/>
        </w:rPr>
        <w:t>元器件安装排列整齐，布线规范有序，标识清楚。</w:t>
      </w:r>
    </w:p>
    <w:p w:rsidR="00E35066" w:rsidRDefault="009D0C69">
      <w:pPr>
        <w:spacing w:line="360" w:lineRule="auto"/>
        <w:rPr>
          <w:rFonts w:ascii="宋体" w:hAnsi="宋体"/>
          <w:sz w:val="24"/>
          <w:szCs w:val="24"/>
        </w:rPr>
      </w:pPr>
      <w:r>
        <w:rPr>
          <w:rFonts w:ascii="宋体" w:hAnsi="宋体" w:cs="Arial" w:hint="eastAsia"/>
          <w:sz w:val="24"/>
          <w:szCs w:val="24"/>
        </w:rPr>
        <w:t>柜内母线采用</w:t>
      </w:r>
      <w:r>
        <w:rPr>
          <w:rFonts w:ascii="宋体" w:hAnsi="宋体" w:cs="Arial"/>
          <w:sz w:val="24"/>
          <w:szCs w:val="24"/>
        </w:rPr>
        <w:t>TMY</w:t>
      </w:r>
      <w:r>
        <w:rPr>
          <w:rFonts w:ascii="宋体" w:hAnsi="宋体" w:cs="Arial" w:hint="eastAsia"/>
          <w:sz w:val="24"/>
          <w:szCs w:val="24"/>
        </w:rPr>
        <w:t>系列硬铜排，包有绝缘热缩管（电容补偿柜内主母线由开关柜生产厂家负责统一配套</w:t>
      </w:r>
      <w:r>
        <w:rPr>
          <w:rFonts w:ascii="宋体" w:hAnsi="宋体" w:hint="eastAsia"/>
          <w:sz w:val="24"/>
          <w:szCs w:val="24"/>
        </w:rPr>
        <w:t>）。</w:t>
      </w:r>
    </w:p>
    <w:p w:rsidR="00E35066" w:rsidRDefault="009D0C69">
      <w:pPr>
        <w:spacing w:line="360" w:lineRule="auto"/>
        <w:rPr>
          <w:rFonts w:ascii="宋体" w:hAnsi="宋体" w:cs="Arial"/>
          <w:sz w:val="24"/>
          <w:szCs w:val="24"/>
        </w:rPr>
      </w:pPr>
      <w:r>
        <w:rPr>
          <w:rFonts w:ascii="宋体" w:hAnsi="宋体" w:cs="Arial"/>
          <w:sz w:val="24"/>
          <w:szCs w:val="24"/>
        </w:rPr>
        <w:t>2.17</w:t>
      </w:r>
      <w:r>
        <w:rPr>
          <w:rFonts w:ascii="宋体" w:hAnsi="宋体" w:cs="Arial" w:hint="eastAsia"/>
          <w:sz w:val="24"/>
          <w:szCs w:val="24"/>
        </w:rPr>
        <w:t>柜体体顶板密封，柜形及颜色与其它低压柜协调一致；柜体采用优质冷轧</w:t>
      </w:r>
      <w:r>
        <w:rPr>
          <w:rFonts w:ascii="宋体" w:hAnsi="宋体" w:cs="Arial" w:hint="eastAsia"/>
          <w:sz w:val="24"/>
          <w:szCs w:val="24"/>
        </w:rPr>
        <w:lastRenderedPageBreak/>
        <w:t>钢板，厚度不小于</w:t>
      </w:r>
      <w:r>
        <w:rPr>
          <w:rFonts w:ascii="宋体" w:hAnsi="宋体" w:cs="Arial"/>
          <w:sz w:val="24"/>
          <w:szCs w:val="24"/>
        </w:rPr>
        <w:t>2.0mm</w:t>
      </w:r>
      <w:r>
        <w:rPr>
          <w:rFonts w:ascii="宋体" w:hAnsi="宋体" w:cs="Arial" w:hint="eastAsia"/>
          <w:sz w:val="24"/>
          <w:szCs w:val="24"/>
        </w:rPr>
        <w:t>，表面静电喷塑，柜体防护等级：</w:t>
      </w:r>
      <w:r>
        <w:rPr>
          <w:rFonts w:ascii="宋体" w:hAnsi="宋体" w:cs="Arial"/>
          <w:sz w:val="24"/>
          <w:szCs w:val="24"/>
        </w:rPr>
        <w:t>IP20</w:t>
      </w:r>
      <w:r>
        <w:rPr>
          <w:rFonts w:ascii="宋体" w:hAnsi="宋体" w:cs="Arial" w:hint="eastAsia"/>
          <w:sz w:val="24"/>
          <w:szCs w:val="24"/>
        </w:rPr>
        <w:t>。</w:t>
      </w:r>
    </w:p>
    <w:p w:rsidR="00E35066" w:rsidRDefault="009D0C69">
      <w:pPr>
        <w:spacing w:line="360" w:lineRule="auto"/>
        <w:rPr>
          <w:rFonts w:ascii="宋体" w:hAnsi="宋体" w:cs="Arial"/>
          <w:sz w:val="24"/>
          <w:szCs w:val="24"/>
        </w:rPr>
      </w:pPr>
      <w:r>
        <w:rPr>
          <w:rFonts w:ascii="宋体" w:hAnsi="宋体" w:cs="Arial" w:hint="eastAsia"/>
          <w:sz w:val="24"/>
          <w:szCs w:val="24"/>
        </w:rPr>
        <w:t>2.18</w:t>
      </w:r>
      <w:r>
        <w:rPr>
          <w:rFonts w:ascii="宋体" w:hAnsi="宋体" w:cs="Arial"/>
          <w:sz w:val="24"/>
          <w:szCs w:val="24"/>
        </w:rPr>
        <w:t xml:space="preserve"> </w:t>
      </w:r>
      <w:r>
        <w:rPr>
          <w:rFonts w:ascii="宋体" w:hAnsi="宋体" w:cs="Arial" w:hint="eastAsia"/>
          <w:sz w:val="24"/>
          <w:szCs w:val="24"/>
        </w:rPr>
        <w:t>自动无功补偿柜必须成套购置。</w:t>
      </w:r>
    </w:p>
    <w:p w:rsidR="00E35066" w:rsidRDefault="009D0C69">
      <w:pPr>
        <w:spacing w:line="360" w:lineRule="auto"/>
        <w:rPr>
          <w:rFonts w:ascii="宋体" w:hAnsi="宋体" w:cs="Arial"/>
          <w:b/>
          <w:sz w:val="24"/>
          <w:szCs w:val="24"/>
        </w:rPr>
      </w:pPr>
      <w:r>
        <w:rPr>
          <w:rFonts w:ascii="宋体" w:hAnsi="宋体" w:cs="Arial"/>
          <w:b/>
          <w:sz w:val="24"/>
          <w:szCs w:val="24"/>
        </w:rPr>
        <w:t>3.</w:t>
      </w:r>
      <w:r>
        <w:rPr>
          <w:rFonts w:ascii="宋体" w:hAnsi="宋体" w:cs="Arial" w:hint="eastAsia"/>
          <w:b/>
          <w:sz w:val="24"/>
          <w:szCs w:val="24"/>
        </w:rPr>
        <w:t>主要控制技术及元件要求</w:t>
      </w:r>
    </w:p>
    <w:p w:rsidR="00E35066" w:rsidRDefault="009D0C69">
      <w:pPr>
        <w:spacing w:line="360" w:lineRule="auto"/>
        <w:rPr>
          <w:rFonts w:ascii="宋体" w:hAnsi="宋体" w:cs="Arial"/>
          <w:sz w:val="24"/>
          <w:szCs w:val="24"/>
        </w:rPr>
      </w:pPr>
      <w:r>
        <w:rPr>
          <w:rFonts w:ascii="宋体" w:hAnsi="宋体" w:cs="Arial"/>
          <w:sz w:val="24"/>
          <w:szCs w:val="24"/>
        </w:rPr>
        <w:t xml:space="preserve">3.1 </w:t>
      </w:r>
      <w:r>
        <w:rPr>
          <w:rFonts w:ascii="宋体" w:hAnsi="宋体" w:cs="Arial" w:hint="eastAsia"/>
          <w:sz w:val="24"/>
          <w:szCs w:val="24"/>
        </w:rPr>
        <w:t>控制器</w:t>
      </w:r>
    </w:p>
    <w:p w:rsidR="00E35066" w:rsidRDefault="009D0C69">
      <w:pPr>
        <w:tabs>
          <w:tab w:val="left" w:pos="1050"/>
        </w:tabs>
        <w:spacing w:line="360" w:lineRule="auto"/>
        <w:rPr>
          <w:rFonts w:ascii="宋体" w:hAnsi="宋体" w:cs="Arial"/>
          <w:bCs/>
          <w:sz w:val="24"/>
          <w:szCs w:val="24"/>
        </w:rPr>
      </w:pPr>
      <w:r>
        <w:rPr>
          <w:rFonts w:ascii="宋体" w:hAnsi="宋体" w:cs="Arial" w:hint="eastAsia"/>
          <w:bCs/>
          <w:sz w:val="24"/>
          <w:szCs w:val="24"/>
        </w:rPr>
        <w:t>控制器要求采用自主研发设计，实现全汉字化菜单式操作，具有良好的人机界面，并具有串行通讯接口；智能判断、优化控制，动态响应。具备显示系统三相电压、系统三相有功、无功、功率因数和系统谐波显示等功能。</w:t>
      </w:r>
    </w:p>
    <w:p w:rsidR="00E35066" w:rsidRDefault="009D0C69">
      <w:pPr>
        <w:spacing w:line="360" w:lineRule="auto"/>
        <w:rPr>
          <w:rFonts w:ascii="宋体" w:hAnsi="宋体" w:cs="Arial"/>
          <w:sz w:val="24"/>
          <w:szCs w:val="24"/>
        </w:rPr>
      </w:pPr>
      <w:r>
        <w:rPr>
          <w:rFonts w:ascii="宋体" w:hAnsi="宋体" w:cs="Arial"/>
          <w:sz w:val="24"/>
          <w:szCs w:val="24"/>
        </w:rPr>
        <w:t>3.2</w:t>
      </w:r>
      <w:r>
        <w:rPr>
          <w:rFonts w:ascii="宋体" w:hAnsi="宋体" w:cs="Arial" w:hint="eastAsia"/>
          <w:sz w:val="24"/>
          <w:szCs w:val="24"/>
        </w:rPr>
        <w:t>可控硅</w:t>
      </w:r>
    </w:p>
    <w:p w:rsidR="00E35066" w:rsidRDefault="009D0C69">
      <w:pPr>
        <w:tabs>
          <w:tab w:val="left" w:pos="1050"/>
        </w:tabs>
        <w:spacing w:line="360" w:lineRule="auto"/>
        <w:rPr>
          <w:rFonts w:ascii="宋体" w:hAnsi="宋体" w:cs="Arial"/>
          <w:bCs/>
          <w:sz w:val="24"/>
          <w:szCs w:val="24"/>
        </w:rPr>
      </w:pPr>
      <w:r>
        <w:rPr>
          <w:rFonts w:ascii="宋体" w:hAnsi="宋体" w:cs="Arial" w:hint="eastAsia"/>
          <w:bCs/>
          <w:sz w:val="24"/>
          <w:szCs w:val="24"/>
        </w:rPr>
        <w:t>进口可控硅做为电容器的投切开关，采用光电触发方式，实现过零投切，投切过程中无涌流冲击、无操作过电压、无电弧重燃现象，最大限度延长电容器使用寿命。</w:t>
      </w:r>
    </w:p>
    <w:p w:rsidR="00E35066" w:rsidRDefault="009D0C69">
      <w:pPr>
        <w:spacing w:line="360" w:lineRule="auto"/>
        <w:rPr>
          <w:rFonts w:ascii="宋体" w:hAnsi="宋体" w:cs="Arial"/>
          <w:sz w:val="24"/>
          <w:szCs w:val="24"/>
        </w:rPr>
      </w:pPr>
      <w:r>
        <w:rPr>
          <w:rFonts w:ascii="宋体" w:hAnsi="宋体" w:cs="Arial"/>
          <w:sz w:val="24"/>
          <w:szCs w:val="24"/>
        </w:rPr>
        <w:t>3.3</w:t>
      </w:r>
      <w:r>
        <w:rPr>
          <w:rFonts w:ascii="宋体" w:hAnsi="宋体" w:cs="Arial" w:hint="eastAsia"/>
          <w:sz w:val="24"/>
          <w:szCs w:val="24"/>
        </w:rPr>
        <w:t>光电驱动器</w:t>
      </w:r>
    </w:p>
    <w:p w:rsidR="00E35066" w:rsidRDefault="009D0C69">
      <w:pPr>
        <w:spacing w:line="360" w:lineRule="auto"/>
        <w:rPr>
          <w:rFonts w:ascii="宋体" w:hAnsi="宋体" w:cs="Arial"/>
          <w:bCs/>
          <w:sz w:val="24"/>
          <w:szCs w:val="24"/>
        </w:rPr>
      </w:pPr>
      <w:r>
        <w:rPr>
          <w:rFonts w:ascii="宋体" w:hAnsi="宋体" w:cs="Arial" w:hint="eastAsia"/>
          <w:bCs/>
          <w:sz w:val="24"/>
          <w:szCs w:val="24"/>
        </w:rPr>
        <w:t>光电驱动器要求采用与可控硅独立安装，光电触发方式确保一次系统和二次系统隔离，解决谐波干扰问题，高可靠性，控制简单。</w:t>
      </w:r>
    </w:p>
    <w:p w:rsidR="00E35066" w:rsidRDefault="009D0C69">
      <w:pPr>
        <w:spacing w:line="360" w:lineRule="auto"/>
        <w:rPr>
          <w:rFonts w:ascii="宋体" w:hAnsi="宋体" w:cs="Arial"/>
          <w:sz w:val="24"/>
          <w:szCs w:val="24"/>
        </w:rPr>
      </w:pPr>
      <w:r>
        <w:rPr>
          <w:rFonts w:ascii="宋体" w:hAnsi="宋体" w:cs="Arial"/>
          <w:sz w:val="24"/>
          <w:szCs w:val="24"/>
        </w:rPr>
        <w:t>3.4</w:t>
      </w:r>
      <w:r>
        <w:rPr>
          <w:rFonts w:ascii="宋体" w:hAnsi="宋体" w:cs="Arial" w:hint="eastAsia"/>
          <w:sz w:val="24"/>
          <w:szCs w:val="24"/>
        </w:rPr>
        <w:t>电容器</w:t>
      </w:r>
    </w:p>
    <w:p w:rsidR="00E35066" w:rsidRDefault="009D0C69">
      <w:pPr>
        <w:spacing w:line="360" w:lineRule="auto"/>
        <w:jc w:val="left"/>
        <w:rPr>
          <w:rFonts w:ascii="宋体" w:hAnsi="宋体" w:cs="Arial"/>
          <w:bCs/>
          <w:sz w:val="24"/>
          <w:szCs w:val="24"/>
        </w:rPr>
      </w:pPr>
      <w:r>
        <w:rPr>
          <w:rFonts w:ascii="宋体" w:hAnsi="宋体" w:cs="Arial" w:hint="eastAsia"/>
          <w:bCs/>
          <w:sz w:val="24"/>
          <w:szCs w:val="24"/>
        </w:rPr>
        <w:t>电容器：额定电压</w:t>
      </w:r>
      <w:r>
        <w:rPr>
          <w:rFonts w:ascii="宋体" w:hAnsi="宋体" w:cs="Arial"/>
          <w:bCs/>
          <w:sz w:val="24"/>
          <w:szCs w:val="24"/>
        </w:rPr>
        <w:t xml:space="preserve">480V </w:t>
      </w:r>
      <w:r>
        <w:rPr>
          <w:rFonts w:ascii="宋体" w:hAnsi="宋体" w:cs="Arial" w:hint="eastAsia"/>
          <w:bCs/>
          <w:sz w:val="24"/>
          <w:szCs w:val="24"/>
        </w:rPr>
        <w:t>单组容量50</w:t>
      </w:r>
      <w:r>
        <w:rPr>
          <w:rFonts w:ascii="宋体" w:hAnsi="宋体" w:cs="Arial"/>
          <w:bCs/>
          <w:sz w:val="24"/>
          <w:szCs w:val="24"/>
        </w:rPr>
        <w:t>KVAR</w:t>
      </w:r>
      <w:r>
        <w:rPr>
          <w:rFonts w:ascii="宋体" w:hAnsi="宋体" w:cs="Arial" w:hint="eastAsia"/>
          <w:bCs/>
          <w:sz w:val="24"/>
          <w:szCs w:val="24"/>
        </w:rPr>
        <w:t>。</w:t>
      </w:r>
    </w:p>
    <w:p w:rsidR="00E35066" w:rsidRDefault="009D0C69">
      <w:pPr>
        <w:spacing w:line="360" w:lineRule="auto"/>
        <w:rPr>
          <w:rFonts w:ascii="宋体" w:hAnsi="宋体" w:cs="Arial"/>
          <w:bCs/>
          <w:sz w:val="24"/>
          <w:szCs w:val="24"/>
        </w:rPr>
      </w:pPr>
      <w:r>
        <w:rPr>
          <w:rFonts w:ascii="宋体" w:hAnsi="宋体" w:cs="Arial" w:hint="eastAsia"/>
          <w:bCs/>
          <w:sz w:val="24"/>
          <w:szCs w:val="24"/>
        </w:rPr>
        <w:t>柜内安装，具有良好的自愈性和耐涌流能力，使用寿命长。</w:t>
      </w:r>
    </w:p>
    <w:p w:rsidR="00E35066" w:rsidRDefault="009D0C69">
      <w:pPr>
        <w:spacing w:line="360" w:lineRule="auto"/>
        <w:jc w:val="left"/>
        <w:rPr>
          <w:rFonts w:ascii="宋体" w:hAnsi="宋体" w:cs="Arial"/>
          <w:bCs/>
          <w:sz w:val="24"/>
          <w:szCs w:val="24"/>
        </w:rPr>
      </w:pPr>
      <w:r>
        <w:rPr>
          <w:rFonts w:ascii="宋体" w:hAnsi="宋体" w:cs="Arial" w:hint="eastAsia"/>
          <w:bCs/>
          <w:sz w:val="24"/>
          <w:szCs w:val="24"/>
        </w:rPr>
        <w:t>电容器在</w:t>
      </w:r>
      <w:r>
        <w:rPr>
          <w:rFonts w:ascii="宋体" w:hAnsi="宋体" w:cs="Arial"/>
          <w:bCs/>
          <w:sz w:val="24"/>
          <w:szCs w:val="24"/>
        </w:rPr>
        <w:t>1.1</w:t>
      </w:r>
      <w:r>
        <w:rPr>
          <w:rFonts w:ascii="宋体" w:hAnsi="宋体" w:cs="Arial" w:hint="eastAsia"/>
          <w:bCs/>
          <w:sz w:val="24"/>
          <w:szCs w:val="24"/>
        </w:rPr>
        <w:t>倍的额定电压下长期运行，电容器在</w:t>
      </w:r>
      <w:r>
        <w:rPr>
          <w:rFonts w:ascii="宋体" w:hAnsi="宋体" w:cs="Arial"/>
          <w:bCs/>
          <w:sz w:val="24"/>
          <w:szCs w:val="24"/>
        </w:rPr>
        <w:t>1.3</w:t>
      </w:r>
      <w:r>
        <w:rPr>
          <w:rFonts w:ascii="宋体" w:hAnsi="宋体" w:cs="Arial" w:hint="eastAsia"/>
          <w:bCs/>
          <w:sz w:val="24"/>
          <w:szCs w:val="24"/>
        </w:rPr>
        <w:t>倍的额定电流下长期运行。</w:t>
      </w:r>
    </w:p>
    <w:p w:rsidR="00E35066" w:rsidRDefault="009D0C69">
      <w:pPr>
        <w:spacing w:line="360" w:lineRule="auto"/>
        <w:rPr>
          <w:rFonts w:ascii="宋体" w:hAnsi="宋体" w:cs="Arial"/>
          <w:sz w:val="24"/>
          <w:szCs w:val="24"/>
        </w:rPr>
      </w:pPr>
      <w:r>
        <w:rPr>
          <w:rFonts w:ascii="宋体" w:hAnsi="宋体" w:cs="Arial"/>
          <w:sz w:val="24"/>
          <w:szCs w:val="24"/>
        </w:rPr>
        <w:t>3.5</w:t>
      </w:r>
      <w:r>
        <w:rPr>
          <w:rFonts w:ascii="宋体" w:hAnsi="宋体" w:cs="Arial" w:hint="eastAsia"/>
          <w:sz w:val="24"/>
          <w:szCs w:val="24"/>
        </w:rPr>
        <w:t>电抗器：</w:t>
      </w:r>
    </w:p>
    <w:p w:rsidR="00E35066" w:rsidRDefault="009D0C69">
      <w:pPr>
        <w:spacing w:line="360" w:lineRule="auto"/>
        <w:rPr>
          <w:rFonts w:ascii="宋体" w:hAnsi="宋体" w:cs="Arial"/>
          <w:bCs/>
          <w:sz w:val="24"/>
          <w:szCs w:val="24"/>
        </w:rPr>
      </w:pPr>
      <w:r>
        <w:rPr>
          <w:rFonts w:ascii="宋体" w:hAnsi="宋体" w:cs="Arial" w:hint="eastAsia"/>
          <w:bCs/>
          <w:sz w:val="24"/>
          <w:szCs w:val="24"/>
        </w:rPr>
        <w:t>电抗器的容量： 50KVAR</w:t>
      </w:r>
      <w:r>
        <w:rPr>
          <w:rFonts w:ascii="宋体" w:hAnsi="宋体" w:cs="Arial"/>
          <w:bCs/>
          <w:sz w:val="24"/>
          <w:szCs w:val="24"/>
        </w:rPr>
        <w:t>/0.4-3-</w:t>
      </w:r>
      <w:r>
        <w:rPr>
          <w:rFonts w:ascii="宋体" w:hAnsi="宋体" w:cs="Arial" w:hint="eastAsia"/>
          <w:bCs/>
          <w:sz w:val="24"/>
          <w:szCs w:val="24"/>
        </w:rPr>
        <w:t>（</w:t>
      </w:r>
      <w:r>
        <w:rPr>
          <w:rFonts w:ascii="宋体" w:hAnsi="宋体" w:cs="Arial"/>
          <w:bCs/>
          <w:sz w:val="24"/>
          <w:szCs w:val="24"/>
        </w:rPr>
        <w:t>6%~7%</w:t>
      </w:r>
      <w:r>
        <w:rPr>
          <w:rFonts w:ascii="宋体" w:hAnsi="宋体" w:cs="Arial" w:hint="eastAsia"/>
          <w:bCs/>
          <w:sz w:val="24"/>
          <w:szCs w:val="24"/>
        </w:rPr>
        <w:t>）</w:t>
      </w:r>
    </w:p>
    <w:p w:rsidR="00E35066" w:rsidRDefault="009D0C69">
      <w:pPr>
        <w:spacing w:line="360" w:lineRule="auto"/>
        <w:rPr>
          <w:rFonts w:ascii="宋体" w:hAnsi="宋体" w:cs="Arial"/>
          <w:bCs/>
          <w:sz w:val="24"/>
          <w:szCs w:val="24"/>
        </w:rPr>
      </w:pPr>
      <w:r>
        <w:rPr>
          <w:rFonts w:ascii="宋体" w:hAnsi="宋体" w:cs="Arial" w:hint="eastAsia"/>
          <w:bCs/>
          <w:sz w:val="24"/>
          <w:szCs w:val="24"/>
        </w:rPr>
        <w:t>采用可控硅动态无功功率补偿器专用电抗器，干式铁芯结构，可以保证补偿装置投入运行后，投切电容器时不会与系统发生谐振，确保补偿装置的可靠工作；且能降低电容器组的合闸涌流及避免电容器组产生谐波放大现象，同时避免造成电容器运行电压高，分闸时较易产生过电压。</w:t>
      </w:r>
    </w:p>
    <w:p w:rsidR="00E35066" w:rsidRDefault="009D0C69">
      <w:pPr>
        <w:spacing w:line="360" w:lineRule="auto"/>
        <w:rPr>
          <w:rFonts w:ascii="宋体" w:hAnsi="宋体" w:cs="Arial"/>
          <w:bCs/>
          <w:sz w:val="24"/>
          <w:szCs w:val="24"/>
        </w:rPr>
      </w:pPr>
      <w:r>
        <w:rPr>
          <w:rFonts w:ascii="宋体" w:hAnsi="宋体" w:cs="Arial" w:hint="eastAsia"/>
          <w:bCs/>
          <w:sz w:val="24"/>
          <w:szCs w:val="24"/>
        </w:rPr>
        <w:t>采用箔式工艺，铁芯采用硅钢片，具有体积小、低温升、低损耗、低噪声的特点。</w:t>
      </w:r>
    </w:p>
    <w:p w:rsidR="00E35066" w:rsidRDefault="009D0C69">
      <w:pPr>
        <w:spacing w:line="360" w:lineRule="auto"/>
        <w:rPr>
          <w:rFonts w:ascii="宋体" w:hAnsi="宋体" w:cs="Arial"/>
          <w:bCs/>
          <w:sz w:val="24"/>
          <w:szCs w:val="24"/>
        </w:rPr>
      </w:pPr>
      <w:r>
        <w:rPr>
          <w:rFonts w:ascii="宋体" w:hAnsi="宋体" w:cs="Arial" w:hint="eastAsia"/>
          <w:bCs/>
          <w:sz w:val="24"/>
          <w:szCs w:val="24"/>
        </w:rPr>
        <w:t>绝缘等级：</w:t>
      </w:r>
      <w:r>
        <w:rPr>
          <w:rFonts w:ascii="宋体" w:hAnsi="宋体" w:cs="Arial"/>
          <w:bCs/>
          <w:sz w:val="24"/>
          <w:szCs w:val="24"/>
        </w:rPr>
        <w:t>F</w:t>
      </w:r>
      <w:r>
        <w:rPr>
          <w:rFonts w:ascii="宋体" w:hAnsi="宋体" w:cs="Arial" w:hint="eastAsia"/>
          <w:bCs/>
          <w:sz w:val="24"/>
          <w:szCs w:val="24"/>
        </w:rPr>
        <w:t>级</w:t>
      </w:r>
    </w:p>
    <w:p w:rsidR="00E35066" w:rsidRDefault="009D0C69">
      <w:pPr>
        <w:spacing w:line="360" w:lineRule="auto"/>
        <w:rPr>
          <w:rFonts w:ascii="宋体" w:hAnsi="宋体" w:cs="Arial"/>
          <w:bCs/>
          <w:sz w:val="24"/>
          <w:szCs w:val="24"/>
        </w:rPr>
      </w:pPr>
      <w:r>
        <w:rPr>
          <w:rFonts w:ascii="宋体" w:hAnsi="宋体" w:cs="Arial" w:hint="eastAsia"/>
          <w:bCs/>
          <w:sz w:val="24"/>
          <w:szCs w:val="24"/>
        </w:rPr>
        <w:t>产品外观光洁、噪声低、免维护运行</w:t>
      </w:r>
    </w:p>
    <w:p w:rsidR="00E35066" w:rsidRDefault="009D0C69">
      <w:pPr>
        <w:spacing w:line="360" w:lineRule="auto"/>
        <w:rPr>
          <w:rFonts w:ascii="宋体" w:hAnsi="宋体" w:cs="Arial"/>
          <w:sz w:val="24"/>
          <w:szCs w:val="24"/>
        </w:rPr>
      </w:pPr>
      <w:r>
        <w:rPr>
          <w:rFonts w:ascii="宋体" w:hAnsi="宋体" w:cs="Arial"/>
          <w:sz w:val="24"/>
          <w:szCs w:val="24"/>
        </w:rPr>
        <w:t>3.</w:t>
      </w:r>
      <w:r>
        <w:rPr>
          <w:rFonts w:ascii="宋体" w:hAnsi="宋体" w:cs="Arial" w:hint="eastAsia"/>
          <w:sz w:val="24"/>
          <w:szCs w:val="24"/>
        </w:rPr>
        <w:t>6强迫风冷系统</w:t>
      </w:r>
    </w:p>
    <w:p w:rsidR="00E35066" w:rsidRDefault="009D0C69">
      <w:pPr>
        <w:spacing w:line="360" w:lineRule="auto"/>
        <w:jc w:val="left"/>
        <w:rPr>
          <w:rFonts w:ascii="宋体" w:hAnsi="宋体" w:cs="Arial"/>
          <w:bCs/>
          <w:sz w:val="24"/>
          <w:szCs w:val="24"/>
        </w:rPr>
      </w:pPr>
      <w:r>
        <w:rPr>
          <w:rFonts w:ascii="宋体" w:hAnsi="宋体" w:cs="Arial" w:hint="eastAsia"/>
          <w:bCs/>
          <w:sz w:val="24"/>
          <w:szCs w:val="24"/>
        </w:rPr>
        <w:lastRenderedPageBreak/>
        <w:t>为了降低柜内温度，保证元件可靠工作，要求配备强迫风冷系统，自动监测运行，高温时自启动，低温时处于休眠状态。</w:t>
      </w:r>
    </w:p>
    <w:p w:rsidR="00E35066" w:rsidRDefault="009D0C69">
      <w:pPr>
        <w:spacing w:line="360" w:lineRule="auto"/>
        <w:jc w:val="left"/>
        <w:rPr>
          <w:rFonts w:ascii="宋体" w:hAnsi="宋体" w:cs="Arial"/>
          <w:b/>
          <w:bCs/>
          <w:sz w:val="24"/>
          <w:szCs w:val="24"/>
        </w:rPr>
      </w:pPr>
      <w:r>
        <w:rPr>
          <w:rFonts w:ascii="宋体" w:hAnsi="宋体" w:cs="Arial" w:hint="eastAsia"/>
          <w:b/>
          <w:bCs/>
          <w:sz w:val="24"/>
          <w:szCs w:val="24"/>
        </w:rPr>
        <w:t>4．主要电器元件选型</w:t>
      </w:r>
    </w:p>
    <w:p w:rsidR="00E35066" w:rsidRDefault="009D0C69">
      <w:pPr>
        <w:spacing w:line="360" w:lineRule="auto"/>
        <w:rPr>
          <w:rFonts w:ascii="宋体" w:hAnsi="宋体"/>
          <w:sz w:val="24"/>
          <w:szCs w:val="24"/>
        </w:rPr>
      </w:pPr>
      <w:r>
        <w:rPr>
          <w:rFonts w:ascii="宋体" w:hAnsi="宋体" w:cs="Arial" w:hint="eastAsia"/>
          <w:bCs/>
          <w:sz w:val="24"/>
          <w:szCs w:val="24"/>
        </w:rPr>
        <w:t>4.1无功</w:t>
      </w:r>
      <w:r>
        <w:rPr>
          <w:rFonts w:ascii="宋体" w:hAnsi="宋体" w:hint="eastAsia"/>
          <w:sz w:val="24"/>
          <w:szCs w:val="24"/>
        </w:rPr>
        <w:t>自动无功补偿柜采用</w:t>
      </w:r>
      <w:r w:rsidR="008F1E81">
        <w:rPr>
          <w:rFonts w:ascii="宋体" w:hAnsi="宋体" w:hint="eastAsia"/>
          <w:sz w:val="24"/>
          <w:szCs w:val="24"/>
        </w:rPr>
        <w:t>北京英博</w:t>
      </w:r>
      <w:r>
        <w:rPr>
          <w:rFonts w:ascii="宋体" w:hAnsi="宋体" w:hint="eastAsia"/>
          <w:sz w:val="24"/>
          <w:szCs w:val="24"/>
        </w:rPr>
        <w:t>、帝森克罗德产品；</w:t>
      </w:r>
    </w:p>
    <w:p w:rsidR="00E35066" w:rsidRDefault="009D0C69">
      <w:pPr>
        <w:spacing w:line="360" w:lineRule="auto"/>
        <w:rPr>
          <w:rFonts w:ascii="宋体" w:hAnsi="宋体" w:cs="Arial"/>
          <w:sz w:val="24"/>
          <w:szCs w:val="24"/>
        </w:rPr>
      </w:pPr>
      <w:r>
        <w:rPr>
          <w:rFonts w:ascii="宋体" w:hAnsi="宋体" w:hint="eastAsia"/>
          <w:sz w:val="24"/>
          <w:szCs w:val="24"/>
        </w:rPr>
        <w:t>4.2无功自动无功</w:t>
      </w:r>
      <w:r>
        <w:rPr>
          <w:rFonts w:ascii="宋体" w:hAnsi="宋体" w:cs="Arial" w:hint="eastAsia"/>
          <w:bCs/>
          <w:sz w:val="24"/>
          <w:szCs w:val="24"/>
        </w:rPr>
        <w:t>补偿柜主断路器</w:t>
      </w:r>
      <w:r>
        <w:rPr>
          <w:rFonts w:ascii="宋体" w:hAnsi="宋体" w:cs="Arial" w:hint="eastAsia"/>
          <w:sz w:val="24"/>
          <w:szCs w:val="24"/>
        </w:rPr>
        <w:t>应选用常熟开关制造有限公司（原常熟开关厂）产品或上海人民电器产品（有上联标志）。</w:t>
      </w:r>
      <w:bookmarkStart w:id="1" w:name="_Toc155172435"/>
      <w:bookmarkStart w:id="2" w:name="_Toc155172434"/>
      <w:bookmarkEnd w:id="1"/>
      <w:bookmarkEnd w:id="2"/>
    </w:p>
    <w:p w:rsidR="00E35066" w:rsidRDefault="008F1E81">
      <w:pPr>
        <w:spacing w:beforeLines="50" w:before="156" w:afterLines="50" w:after="156" w:line="360" w:lineRule="auto"/>
        <w:rPr>
          <w:rFonts w:ascii="宋体" w:hAnsi="宋体"/>
          <w:b/>
          <w:sz w:val="28"/>
          <w:szCs w:val="28"/>
        </w:rPr>
      </w:pPr>
      <w:r>
        <w:rPr>
          <w:rFonts w:ascii="宋体" w:hAnsi="宋体" w:hint="eastAsia"/>
          <w:b/>
          <w:sz w:val="28"/>
          <w:szCs w:val="28"/>
        </w:rPr>
        <w:t>第五</w:t>
      </w:r>
      <w:r w:rsidR="009D0C69">
        <w:rPr>
          <w:rFonts w:ascii="宋体" w:hAnsi="宋体" w:hint="eastAsia"/>
          <w:b/>
          <w:sz w:val="28"/>
          <w:szCs w:val="28"/>
        </w:rPr>
        <w:t>部分 安装调试</w:t>
      </w:r>
    </w:p>
    <w:p w:rsidR="00E35066" w:rsidRDefault="009D0C69">
      <w:pPr>
        <w:spacing w:line="360" w:lineRule="auto"/>
        <w:jc w:val="left"/>
        <w:rPr>
          <w:rFonts w:ascii="宋体" w:hAnsi="宋体"/>
          <w:sz w:val="24"/>
          <w:szCs w:val="24"/>
        </w:rPr>
      </w:pPr>
      <w:r>
        <w:rPr>
          <w:rFonts w:ascii="宋体" w:hAnsi="宋体" w:hint="eastAsia"/>
          <w:sz w:val="24"/>
          <w:szCs w:val="24"/>
        </w:rPr>
        <w:t>1．安装调试均在甲方泰国工厂,设备从开箱到正常投入使用，乙方至少安排一位技术人员在现场跟踪指导。</w:t>
      </w:r>
    </w:p>
    <w:p w:rsidR="00E35066" w:rsidRDefault="009D0C69">
      <w:pPr>
        <w:spacing w:line="360" w:lineRule="auto"/>
        <w:jc w:val="left"/>
        <w:rPr>
          <w:rFonts w:ascii="宋体" w:hAnsi="宋体"/>
          <w:sz w:val="24"/>
          <w:szCs w:val="24"/>
        </w:rPr>
      </w:pPr>
      <w:r>
        <w:rPr>
          <w:rFonts w:ascii="宋体" w:hAnsi="宋体" w:hint="eastAsia"/>
          <w:sz w:val="24"/>
          <w:szCs w:val="24"/>
        </w:rPr>
        <w:t>2．安装由甲方负责，乙方指导；调试应以乙方技术人员为主，甲方协助；由乙方提供的设备内部元</w:t>
      </w:r>
      <w:r w:rsidR="0034028A">
        <w:rPr>
          <w:rFonts w:ascii="宋体" w:hAnsi="宋体" w:hint="eastAsia"/>
          <w:sz w:val="24"/>
          <w:szCs w:val="24"/>
        </w:rPr>
        <w:t>器件因为颠簸导致不牢固的，由乙方负责检查并进行紧固</w:t>
      </w:r>
      <w:r>
        <w:rPr>
          <w:rFonts w:ascii="宋体" w:hAnsi="宋体" w:hint="eastAsia"/>
          <w:sz w:val="24"/>
          <w:szCs w:val="24"/>
        </w:rPr>
        <w:t>,并且至少安排两个人完成此工作。</w:t>
      </w:r>
    </w:p>
    <w:p w:rsidR="00E35066" w:rsidRDefault="009D0C69">
      <w:pPr>
        <w:spacing w:line="360" w:lineRule="auto"/>
        <w:jc w:val="left"/>
        <w:rPr>
          <w:rFonts w:ascii="宋体" w:hAnsi="宋体"/>
          <w:kern w:val="0"/>
          <w:sz w:val="24"/>
          <w:szCs w:val="24"/>
        </w:rPr>
      </w:pPr>
      <w:r>
        <w:rPr>
          <w:rFonts w:ascii="宋体" w:hAnsi="宋体" w:hint="eastAsia"/>
          <w:kern w:val="0"/>
          <w:sz w:val="24"/>
          <w:szCs w:val="24"/>
        </w:rPr>
        <w:t>3．完成合同设备安装后，甲方和乙方应检查和确认无误后，才可以送电试验。</w:t>
      </w:r>
    </w:p>
    <w:p w:rsidR="00E35066" w:rsidRDefault="009D0C69">
      <w:pPr>
        <w:spacing w:line="360" w:lineRule="auto"/>
        <w:jc w:val="left"/>
        <w:rPr>
          <w:rFonts w:ascii="宋体" w:hAnsi="宋体"/>
          <w:sz w:val="24"/>
          <w:szCs w:val="24"/>
        </w:rPr>
      </w:pPr>
      <w:r>
        <w:rPr>
          <w:rFonts w:ascii="宋体" w:hAnsi="宋体" w:hint="eastAsia"/>
          <w:sz w:val="24"/>
          <w:szCs w:val="24"/>
        </w:rPr>
        <w:t>4.对于安装、调试、试运行时，存在技术指标不能满足技术协议要求的问题，买卖双方共同分析原因，分清责任，限期整改直至问题彻底解决。</w:t>
      </w:r>
    </w:p>
    <w:p w:rsidR="00E35066" w:rsidRDefault="009D0C69">
      <w:pPr>
        <w:spacing w:line="360" w:lineRule="auto"/>
        <w:jc w:val="left"/>
        <w:rPr>
          <w:rFonts w:ascii="宋体" w:hAnsi="宋体"/>
          <w:sz w:val="24"/>
          <w:szCs w:val="24"/>
        </w:rPr>
      </w:pPr>
      <w:r>
        <w:rPr>
          <w:rFonts w:ascii="宋体" w:hAnsi="宋体" w:hint="eastAsia"/>
          <w:sz w:val="24"/>
          <w:szCs w:val="24"/>
        </w:rPr>
        <w:t>5.</w:t>
      </w:r>
      <w:r>
        <w:rPr>
          <w:rFonts w:hint="eastAsia"/>
          <w:sz w:val="28"/>
          <w:szCs w:val="28"/>
        </w:rPr>
        <w:t xml:space="preserve"> </w:t>
      </w:r>
      <w:r>
        <w:rPr>
          <w:rFonts w:ascii="宋体" w:hAnsi="宋体" w:hint="eastAsia"/>
          <w:sz w:val="24"/>
          <w:szCs w:val="24"/>
        </w:rPr>
        <w:t>甲方提前</w:t>
      </w:r>
      <w:r w:rsidR="0034745D">
        <w:rPr>
          <w:rFonts w:ascii="宋体" w:hAnsi="宋体" w:hint="eastAsia"/>
          <w:sz w:val="24"/>
          <w:szCs w:val="24"/>
        </w:rPr>
        <w:t>10</w:t>
      </w:r>
      <w:r>
        <w:rPr>
          <w:rFonts w:ascii="宋体" w:hAnsi="宋体" w:hint="eastAsia"/>
          <w:sz w:val="24"/>
          <w:szCs w:val="24"/>
        </w:rPr>
        <w:t>天通知乙方派人前往泰国项目地，若乙方没有安排人员及时到现场，每延期一天，罚款3000元，从合同总价扣除</w:t>
      </w:r>
      <w:r w:rsidR="0034745D">
        <w:rPr>
          <w:rFonts w:ascii="宋体" w:hAnsi="宋体"/>
          <w:sz w:val="24"/>
          <w:szCs w:val="24"/>
        </w:rPr>
        <w:t>.</w:t>
      </w:r>
    </w:p>
    <w:p w:rsidR="00E35066" w:rsidRDefault="0034745D">
      <w:pPr>
        <w:spacing w:beforeLines="50" w:before="156" w:afterLines="50" w:after="156" w:line="360" w:lineRule="auto"/>
        <w:jc w:val="left"/>
        <w:rPr>
          <w:rFonts w:ascii="宋体" w:hAnsi="宋体"/>
          <w:b/>
          <w:sz w:val="28"/>
          <w:szCs w:val="28"/>
        </w:rPr>
      </w:pPr>
      <w:r>
        <w:rPr>
          <w:rFonts w:ascii="宋体" w:hAnsi="宋体" w:hint="eastAsia"/>
          <w:b/>
          <w:sz w:val="28"/>
          <w:szCs w:val="28"/>
        </w:rPr>
        <w:t>第</w:t>
      </w:r>
      <w:r w:rsidR="008F1E81">
        <w:rPr>
          <w:rFonts w:ascii="宋体" w:hAnsi="宋体" w:hint="eastAsia"/>
          <w:b/>
          <w:sz w:val="28"/>
          <w:szCs w:val="28"/>
        </w:rPr>
        <w:t>六</w:t>
      </w:r>
      <w:r w:rsidR="009D0C69">
        <w:rPr>
          <w:rFonts w:ascii="宋体" w:hAnsi="宋体" w:hint="eastAsia"/>
          <w:b/>
          <w:sz w:val="28"/>
          <w:szCs w:val="28"/>
        </w:rPr>
        <w:t>部分 质量保证、售后服务和验收</w:t>
      </w:r>
    </w:p>
    <w:p w:rsidR="00E35066" w:rsidRDefault="009D0C69">
      <w:pPr>
        <w:spacing w:line="360" w:lineRule="auto"/>
        <w:rPr>
          <w:rFonts w:ascii="宋体" w:hAnsi="宋体"/>
          <w:sz w:val="24"/>
          <w:szCs w:val="24"/>
        </w:rPr>
      </w:pPr>
      <w:r>
        <w:rPr>
          <w:rFonts w:ascii="宋体" w:hAnsi="宋体"/>
          <w:sz w:val="24"/>
          <w:szCs w:val="24"/>
        </w:rPr>
        <w:t>1</w:t>
      </w:r>
      <w:r>
        <w:rPr>
          <w:rFonts w:ascii="宋体" w:hAnsi="宋体" w:hint="eastAsia"/>
          <w:sz w:val="24"/>
          <w:szCs w:val="24"/>
        </w:rPr>
        <w:t>.质保和售后服务均在甲方的泰国工厂。</w:t>
      </w:r>
    </w:p>
    <w:p w:rsidR="00E35066" w:rsidRDefault="009D0C69">
      <w:pPr>
        <w:spacing w:line="360" w:lineRule="auto"/>
        <w:rPr>
          <w:rFonts w:ascii="宋体" w:hAnsi="宋体"/>
          <w:sz w:val="24"/>
          <w:szCs w:val="24"/>
        </w:rPr>
      </w:pPr>
      <w:r>
        <w:rPr>
          <w:rFonts w:ascii="宋体" w:hAnsi="宋体" w:hint="eastAsia"/>
          <w:sz w:val="24"/>
          <w:szCs w:val="24"/>
        </w:rPr>
        <w:t>2.应指导和协助终端的安装调试，进行技术培训。</w:t>
      </w:r>
    </w:p>
    <w:p w:rsidR="00E35066" w:rsidRDefault="009D0C69">
      <w:pPr>
        <w:spacing w:line="360" w:lineRule="auto"/>
        <w:rPr>
          <w:rFonts w:ascii="宋体" w:hAnsi="宋体"/>
          <w:sz w:val="24"/>
          <w:szCs w:val="24"/>
        </w:rPr>
      </w:pPr>
      <w:r>
        <w:rPr>
          <w:rFonts w:ascii="宋体" w:hAnsi="宋体" w:hint="eastAsia"/>
          <w:sz w:val="24"/>
          <w:szCs w:val="24"/>
        </w:rPr>
        <w:t>3.免费进行软件升级。</w:t>
      </w:r>
    </w:p>
    <w:p w:rsidR="00E35066" w:rsidRDefault="009D0C69">
      <w:pPr>
        <w:spacing w:line="360" w:lineRule="auto"/>
        <w:rPr>
          <w:rFonts w:ascii="宋体"/>
          <w:sz w:val="24"/>
        </w:rPr>
      </w:pPr>
      <w:r>
        <w:rPr>
          <w:rFonts w:ascii="宋体" w:hAnsi="宋体" w:hint="eastAsia"/>
          <w:sz w:val="24"/>
          <w:szCs w:val="24"/>
        </w:rPr>
        <w:t>4.供货方对售出产品实行一年免费质保。</w:t>
      </w:r>
      <w:r>
        <w:rPr>
          <w:rFonts w:ascii="宋体" w:hint="eastAsia"/>
          <w:sz w:val="24"/>
        </w:rPr>
        <w:t>质保期</w:t>
      </w:r>
      <w:r>
        <w:rPr>
          <w:rFonts w:ascii="宋体" w:hAnsi="宋体" w:cs="Arial" w:hint="eastAsia"/>
          <w:sz w:val="24"/>
          <w:szCs w:val="24"/>
        </w:rPr>
        <w:t>是按设备在甲方验收之日起开始计时。</w:t>
      </w:r>
    </w:p>
    <w:p w:rsidR="00E35066" w:rsidRDefault="009D0C69">
      <w:pPr>
        <w:spacing w:line="360" w:lineRule="auto"/>
        <w:jc w:val="left"/>
        <w:rPr>
          <w:rFonts w:ascii="宋体" w:hAnsi="宋体" w:cs="Arial"/>
          <w:sz w:val="24"/>
          <w:szCs w:val="24"/>
        </w:rPr>
      </w:pPr>
      <w:r>
        <w:rPr>
          <w:rFonts w:ascii="宋体" w:hAnsi="宋体" w:cs="Arial" w:hint="eastAsia"/>
          <w:sz w:val="24"/>
          <w:szCs w:val="24"/>
        </w:rPr>
        <w:t>5.质保期内设备发生故障，要求乙方在接到通知后，4小时内给于</w:t>
      </w:r>
      <w:r>
        <w:rPr>
          <w:rFonts w:ascii="宋体" w:hAnsi="宋体" w:cs="Arial"/>
          <w:sz w:val="24"/>
          <w:szCs w:val="24"/>
        </w:rPr>
        <w:t>答复，</w:t>
      </w:r>
      <w:r>
        <w:rPr>
          <w:rFonts w:ascii="宋体" w:hAnsi="宋体" w:cs="Arial" w:hint="eastAsia"/>
          <w:sz w:val="24"/>
          <w:szCs w:val="24"/>
        </w:rPr>
        <w:t>若需要乙方技术人员现场处理，应在48小时内到达现场并解决问题。</w:t>
      </w:r>
    </w:p>
    <w:p w:rsidR="00E35066" w:rsidRDefault="009D0C69">
      <w:pPr>
        <w:spacing w:line="460" w:lineRule="exact"/>
        <w:rPr>
          <w:rFonts w:ascii="宋体" w:hAnsi="宋体" w:cs="Arial"/>
          <w:sz w:val="24"/>
          <w:szCs w:val="24"/>
        </w:rPr>
      </w:pPr>
      <w:r>
        <w:rPr>
          <w:rFonts w:ascii="宋体" w:hAnsi="宋体" w:cs="Arial" w:hint="eastAsia"/>
          <w:sz w:val="24"/>
          <w:szCs w:val="24"/>
        </w:rPr>
        <w:t>6.乙方应负责对甲方人员的培训，培训内容主要涉及设备的使用及维护。</w:t>
      </w:r>
    </w:p>
    <w:p w:rsidR="00E35066" w:rsidRDefault="009D0C69">
      <w:pPr>
        <w:spacing w:line="460" w:lineRule="exact"/>
        <w:rPr>
          <w:rFonts w:ascii="宋体" w:hAnsi="宋体" w:cs="Arial"/>
          <w:sz w:val="24"/>
          <w:szCs w:val="24"/>
        </w:rPr>
      </w:pPr>
      <w:r>
        <w:rPr>
          <w:rFonts w:ascii="宋体" w:hAnsi="宋体" w:cs="Arial" w:hint="eastAsia"/>
          <w:sz w:val="24"/>
          <w:szCs w:val="24"/>
        </w:rPr>
        <w:t>7.乙方人员服务费用均包含在高低压开关柜的报价中。</w:t>
      </w:r>
    </w:p>
    <w:p w:rsidR="00E35066" w:rsidRDefault="009D0C69">
      <w:pPr>
        <w:spacing w:line="460" w:lineRule="exact"/>
        <w:rPr>
          <w:rFonts w:ascii="宋体" w:hAnsi="宋体"/>
          <w:sz w:val="24"/>
        </w:rPr>
      </w:pPr>
      <w:r>
        <w:rPr>
          <w:rFonts w:ascii="宋体" w:hAnsi="宋体" w:hint="eastAsia"/>
          <w:sz w:val="24"/>
        </w:rPr>
        <w:lastRenderedPageBreak/>
        <w:t>8.设备安装使用正常连续运行72小时，可进行验收，若由甲方原因，不能及时安装或投入生产运行，可按设备到厂之日起六个月进行验收；质保期是正常安装及投入运行验收一年或货到甲方工厂18个月（以先到为准）；以上验收时间，若商务条款有详细规定，则以商务条款为准。</w:t>
      </w:r>
    </w:p>
    <w:p w:rsidR="0034028A" w:rsidRPr="0034028A" w:rsidRDefault="009D0C69" w:rsidP="0034028A">
      <w:pPr>
        <w:spacing w:line="460" w:lineRule="exact"/>
        <w:rPr>
          <w:rFonts w:ascii="宋体" w:hAnsi="宋体"/>
          <w:sz w:val="24"/>
        </w:rPr>
      </w:pPr>
      <w:r>
        <w:rPr>
          <w:rFonts w:ascii="宋体" w:hAnsi="宋体" w:hint="eastAsia"/>
          <w:sz w:val="24"/>
        </w:rPr>
        <w:t>9．设备质保期内，若出现设备质量问题，乙方应免费予以更换或维修。</w:t>
      </w:r>
    </w:p>
    <w:p w:rsidR="00E35066" w:rsidRDefault="0034745D">
      <w:pPr>
        <w:spacing w:beforeLines="50" w:before="156" w:afterLines="50" w:after="156" w:line="480" w:lineRule="auto"/>
        <w:rPr>
          <w:rFonts w:ascii="宋体" w:hAnsi="宋体"/>
          <w:b/>
          <w:sz w:val="28"/>
          <w:szCs w:val="28"/>
        </w:rPr>
      </w:pPr>
      <w:r>
        <w:rPr>
          <w:rFonts w:ascii="宋体" w:hAnsi="宋体" w:hint="eastAsia"/>
          <w:b/>
          <w:sz w:val="28"/>
          <w:szCs w:val="28"/>
        </w:rPr>
        <w:t>第</w:t>
      </w:r>
      <w:r w:rsidR="008F1E81">
        <w:rPr>
          <w:rFonts w:ascii="宋体" w:hAnsi="宋体" w:hint="eastAsia"/>
          <w:b/>
          <w:sz w:val="28"/>
          <w:szCs w:val="28"/>
        </w:rPr>
        <w:t>七</w:t>
      </w:r>
      <w:r w:rsidR="009D0C69">
        <w:rPr>
          <w:rFonts w:ascii="宋体" w:hAnsi="宋体" w:hint="eastAsia"/>
          <w:b/>
          <w:sz w:val="28"/>
          <w:szCs w:val="28"/>
        </w:rPr>
        <w:t>部分 货物的监造、包装、交货地点、交货方式、运输和保险</w:t>
      </w:r>
    </w:p>
    <w:p w:rsidR="00E35066" w:rsidRDefault="009D0C69">
      <w:pPr>
        <w:widowControl/>
        <w:numPr>
          <w:ilvl w:val="1"/>
          <w:numId w:val="4"/>
        </w:numPr>
        <w:spacing w:line="480" w:lineRule="auto"/>
        <w:ind w:left="0" w:firstLine="0"/>
        <w:jc w:val="left"/>
        <w:rPr>
          <w:rFonts w:ascii="宋体" w:hAnsi="宋体" w:cs="Courier New"/>
          <w:kern w:val="0"/>
          <w:sz w:val="24"/>
          <w:szCs w:val="24"/>
        </w:rPr>
      </w:pPr>
      <w:r>
        <w:rPr>
          <w:rFonts w:ascii="宋体" w:hAnsi="宋体" w:cs="Courier New" w:hint="eastAsia"/>
          <w:kern w:val="0"/>
          <w:sz w:val="24"/>
          <w:szCs w:val="24"/>
        </w:rPr>
        <w:t>设备在运输过程中，内部结构相互位置不变，紧固件不松动，所有组件、部件，不丢失、不损坏、不受潮和不腐蚀。设备制造完成并通过试验后应及时包装，否则应得到切实的保护,其包装应符合海运部门的有关规定。乙方需配合甲方进行出入关手续及资料，如有需要，乙方需派人到泰国配合进行手续办理。若因乙方包装问题造成设备不能及时清关，每延期一天，按迟交货罚款，最多罚款不超过合同总额的5%</w:t>
      </w:r>
      <w:r>
        <w:rPr>
          <w:rFonts w:hint="eastAsia"/>
          <w:sz w:val="28"/>
          <w:szCs w:val="28"/>
        </w:rPr>
        <w:t>。</w:t>
      </w:r>
    </w:p>
    <w:p w:rsidR="00E35066" w:rsidRDefault="009D0C69">
      <w:pPr>
        <w:widowControl/>
        <w:numPr>
          <w:ilvl w:val="1"/>
          <w:numId w:val="4"/>
        </w:numPr>
        <w:spacing w:line="480" w:lineRule="auto"/>
        <w:ind w:left="0" w:firstLine="0"/>
        <w:jc w:val="left"/>
        <w:rPr>
          <w:rFonts w:ascii="宋体" w:hAnsi="宋体" w:cs="Courier New"/>
          <w:kern w:val="0"/>
          <w:sz w:val="24"/>
          <w:szCs w:val="24"/>
        </w:rPr>
      </w:pPr>
      <w:r>
        <w:rPr>
          <w:rFonts w:ascii="宋体" w:hAnsi="宋体" w:cs="Courier New" w:hint="eastAsia"/>
          <w:kern w:val="0"/>
          <w:sz w:val="24"/>
          <w:szCs w:val="24"/>
        </w:rPr>
        <w:t>包装箱上应有明显的包装储运图示标志，并应标明甲方的订货号和发货号。</w:t>
      </w:r>
    </w:p>
    <w:p w:rsidR="00E35066" w:rsidRDefault="009D0C69">
      <w:pPr>
        <w:widowControl/>
        <w:numPr>
          <w:ilvl w:val="1"/>
          <w:numId w:val="4"/>
        </w:numPr>
        <w:spacing w:line="480" w:lineRule="auto"/>
        <w:ind w:left="0" w:firstLine="0"/>
        <w:jc w:val="left"/>
        <w:rPr>
          <w:rFonts w:ascii="宋体" w:hAnsi="宋体" w:cs="Courier New"/>
          <w:kern w:val="0"/>
          <w:sz w:val="24"/>
          <w:szCs w:val="24"/>
        </w:rPr>
      </w:pPr>
      <w:r>
        <w:rPr>
          <w:rFonts w:ascii="宋体" w:hAnsi="宋体" w:cs="Courier New" w:hint="eastAsia"/>
          <w:kern w:val="0"/>
          <w:sz w:val="24"/>
          <w:szCs w:val="24"/>
        </w:rPr>
        <w:t>随产品提供的技术资料应完整无缺。</w:t>
      </w:r>
    </w:p>
    <w:p w:rsidR="00E35066" w:rsidRDefault="009D0C69">
      <w:pPr>
        <w:widowControl/>
        <w:numPr>
          <w:ilvl w:val="1"/>
          <w:numId w:val="4"/>
        </w:numPr>
        <w:spacing w:line="480" w:lineRule="auto"/>
        <w:ind w:left="0" w:firstLine="0"/>
        <w:jc w:val="left"/>
        <w:rPr>
          <w:rFonts w:ascii="宋体" w:hAnsi="宋体" w:cs="Courier New"/>
          <w:kern w:val="0"/>
          <w:sz w:val="24"/>
          <w:szCs w:val="24"/>
        </w:rPr>
      </w:pPr>
      <w:r>
        <w:rPr>
          <w:rFonts w:ascii="宋体" w:hAnsi="宋体" w:cs="Courier New" w:hint="eastAsia"/>
          <w:kern w:val="0"/>
          <w:sz w:val="24"/>
          <w:szCs w:val="24"/>
        </w:rPr>
        <w:t>货物的包装：按中国《机电产品包装通用技术条件》GBT13384-92执行，采用熏蒸木箱包装，符合海运、长途运输要求。保证适用长途运输条件，防潮、防震、防雨。包装物乙方不回收。</w:t>
      </w:r>
    </w:p>
    <w:p w:rsidR="00E35066" w:rsidRDefault="009D0C69">
      <w:pPr>
        <w:widowControl/>
        <w:numPr>
          <w:ilvl w:val="1"/>
          <w:numId w:val="4"/>
        </w:numPr>
        <w:spacing w:line="480" w:lineRule="auto"/>
        <w:ind w:left="0" w:firstLine="0"/>
        <w:jc w:val="left"/>
        <w:rPr>
          <w:rFonts w:ascii="宋体" w:hAnsi="宋体" w:cs="Courier New"/>
          <w:kern w:val="0"/>
          <w:sz w:val="24"/>
          <w:szCs w:val="24"/>
        </w:rPr>
      </w:pPr>
      <w:r>
        <w:rPr>
          <w:rFonts w:ascii="宋体" w:hAnsi="宋体" w:cs="Courier New" w:hint="eastAsia"/>
          <w:kern w:val="0"/>
          <w:sz w:val="24"/>
          <w:szCs w:val="24"/>
        </w:rPr>
        <w:t>交货地点：乙方生产工厂</w:t>
      </w:r>
    </w:p>
    <w:p w:rsidR="00E35066" w:rsidRDefault="009D0C69">
      <w:pPr>
        <w:spacing w:line="460" w:lineRule="exact"/>
        <w:jc w:val="left"/>
        <w:rPr>
          <w:rFonts w:ascii="宋体" w:hAnsi="宋体"/>
          <w:sz w:val="24"/>
          <w:szCs w:val="24"/>
        </w:rPr>
      </w:pPr>
      <w:r>
        <w:rPr>
          <w:rFonts w:ascii="宋体" w:hAnsi="宋体" w:hint="eastAsia"/>
          <w:sz w:val="24"/>
          <w:szCs w:val="24"/>
        </w:rPr>
        <w:t>7、合同签订7日后，乙方需要提供确切的集装箱规格和数量，并提供给我公司具体的监造节点。每个节点提前三天通知我方进行设备监造。</w:t>
      </w:r>
    </w:p>
    <w:p w:rsidR="00E35066" w:rsidRPr="008F1E81" w:rsidRDefault="009D0C69" w:rsidP="008F1E81">
      <w:pPr>
        <w:spacing w:line="480" w:lineRule="auto"/>
        <w:contextualSpacing/>
        <w:rPr>
          <w:rFonts w:ascii="宋体" w:hAnsi="宋体"/>
          <w:sz w:val="24"/>
          <w:szCs w:val="24"/>
        </w:rPr>
      </w:pPr>
      <w:r>
        <w:rPr>
          <w:rFonts w:ascii="宋体" w:hAnsi="宋体" w:hint="eastAsia"/>
          <w:sz w:val="24"/>
          <w:szCs w:val="24"/>
        </w:rPr>
        <w:t>8、合同生效后</w:t>
      </w:r>
      <w:r w:rsidR="0034745D">
        <w:rPr>
          <w:rFonts w:ascii="宋体" w:hAnsi="宋体" w:hint="eastAsia"/>
          <w:sz w:val="24"/>
          <w:szCs w:val="24"/>
        </w:rPr>
        <w:t>15</w:t>
      </w:r>
      <w:r>
        <w:rPr>
          <w:rFonts w:ascii="宋体" w:hAnsi="宋体" w:hint="eastAsia"/>
          <w:sz w:val="24"/>
          <w:szCs w:val="24"/>
        </w:rPr>
        <w:t>日内，乙方必须完成并交付二次图纸及原理图，否则，超出时间按照迟交货罚款。</w:t>
      </w:r>
    </w:p>
    <w:sectPr w:rsidR="00E35066" w:rsidRPr="008F1E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6BC" w:rsidRDefault="00C856BC" w:rsidP="00437803">
      <w:r>
        <w:separator/>
      </w:r>
    </w:p>
  </w:endnote>
  <w:endnote w:type="continuationSeparator" w:id="0">
    <w:p w:rsidR="00C856BC" w:rsidRDefault="00C856BC" w:rsidP="0043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6BC" w:rsidRDefault="00C856BC" w:rsidP="00437803">
      <w:r>
        <w:separator/>
      </w:r>
    </w:p>
  </w:footnote>
  <w:footnote w:type="continuationSeparator" w:id="0">
    <w:p w:rsidR="00C856BC" w:rsidRDefault="00C856BC" w:rsidP="004378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B2808"/>
    <w:multiLevelType w:val="multilevel"/>
    <w:tmpl w:val="2E5B28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41E2C98"/>
    <w:multiLevelType w:val="multilevel"/>
    <w:tmpl w:val="341E2C98"/>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15:restartNumberingAfterBreak="0">
    <w:nsid w:val="781C1409"/>
    <w:multiLevelType w:val="multilevel"/>
    <w:tmpl w:val="781C1409"/>
    <w:lvl w:ilvl="0">
      <w:start w:val="3"/>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D5B525F"/>
    <w:multiLevelType w:val="multilevel"/>
    <w:tmpl w:val="7D5B525F"/>
    <w:lvl w:ilvl="0">
      <w:start w:val="1"/>
      <w:numFmt w:val="decimal"/>
      <w:lvlText w:val="%1."/>
      <w:lvlJc w:val="left"/>
      <w:pPr>
        <w:ind w:left="420" w:hanging="420"/>
      </w:pPr>
    </w:lvl>
    <w:lvl w:ilvl="1">
      <w:start w:val="1"/>
      <w:numFmt w:val="decimal"/>
      <w:lvlText w:val="%2."/>
      <w:lvlJc w:val="left"/>
      <w:pPr>
        <w:ind w:left="780" w:hanging="360"/>
      </w:pPr>
      <w:rPr>
        <w:rFonts w:hint="default"/>
        <w:b/>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C83"/>
    <w:rsid w:val="00007DFF"/>
    <w:rsid w:val="00010BFB"/>
    <w:rsid w:val="00023E37"/>
    <w:rsid w:val="00031B9C"/>
    <w:rsid w:val="000467EC"/>
    <w:rsid w:val="00073D7D"/>
    <w:rsid w:val="000909C6"/>
    <w:rsid w:val="000A05FB"/>
    <w:rsid w:val="000B41D1"/>
    <w:rsid w:val="000C17D7"/>
    <w:rsid w:val="000C2A9B"/>
    <w:rsid w:val="000D70F8"/>
    <w:rsid w:val="000E2938"/>
    <w:rsid w:val="000F64DA"/>
    <w:rsid w:val="001201BB"/>
    <w:rsid w:val="00121AC9"/>
    <w:rsid w:val="00122685"/>
    <w:rsid w:val="001231AC"/>
    <w:rsid w:val="00141016"/>
    <w:rsid w:val="001603DA"/>
    <w:rsid w:val="00162CF6"/>
    <w:rsid w:val="00165992"/>
    <w:rsid w:val="00171200"/>
    <w:rsid w:val="00187AB7"/>
    <w:rsid w:val="0019399F"/>
    <w:rsid w:val="001A549B"/>
    <w:rsid w:val="001B0102"/>
    <w:rsid w:val="001B18F9"/>
    <w:rsid w:val="001B1C40"/>
    <w:rsid w:val="001C48F3"/>
    <w:rsid w:val="001D3136"/>
    <w:rsid w:val="001D463A"/>
    <w:rsid w:val="001E1EDF"/>
    <w:rsid w:val="001E685F"/>
    <w:rsid w:val="001F63EE"/>
    <w:rsid w:val="00200D7F"/>
    <w:rsid w:val="00206C49"/>
    <w:rsid w:val="002124D0"/>
    <w:rsid w:val="00221048"/>
    <w:rsid w:val="002227DE"/>
    <w:rsid w:val="00225583"/>
    <w:rsid w:val="002310F8"/>
    <w:rsid w:val="00231F4B"/>
    <w:rsid w:val="00233173"/>
    <w:rsid w:val="002341B1"/>
    <w:rsid w:val="00247BEC"/>
    <w:rsid w:val="00257745"/>
    <w:rsid w:val="0027366C"/>
    <w:rsid w:val="00276BAF"/>
    <w:rsid w:val="00290F3D"/>
    <w:rsid w:val="0029216E"/>
    <w:rsid w:val="002957A2"/>
    <w:rsid w:val="002B2F78"/>
    <w:rsid w:val="002B407B"/>
    <w:rsid w:val="002C41D3"/>
    <w:rsid w:val="002D05E4"/>
    <w:rsid w:val="002E623A"/>
    <w:rsid w:val="002F3319"/>
    <w:rsid w:val="002F59F9"/>
    <w:rsid w:val="0031213E"/>
    <w:rsid w:val="00321B63"/>
    <w:rsid w:val="0032660B"/>
    <w:rsid w:val="003363FD"/>
    <w:rsid w:val="003371AD"/>
    <w:rsid w:val="0034028A"/>
    <w:rsid w:val="0034745D"/>
    <w:rsid w:val="0035702A"/>
    <w:rsid w:val="00365155"/>
    <w:rsid w:val="00372FC2"/>
    <w:rsid w:val="00376D8D"/>
    <w:rsid w:val="00391312"/>
    <w:rsid w:val="0039151C"/>
    <w:rsid w:val="00396106"/>
    <w:rsid w:val="003A2F0A"/>
    <w:rsid w:val="003A7105"/>
    <w:rsid w:val="003B487E"/>
    <w:rsid w:val="003B57C7"/>
    <w:rsid w:val="003C5461"/>
    <w:rsid w:val="003E7123"/>
    <w:rsid w:val="003E73E7"/>
    <w:rsid w:val="003F42A8"/>
    <w:rsid w:val="00400E4A"/>
    <w:rsid w:val="0040720D"/>
    <w:rsid w:val="00407D45"/>
    <w:rsid w:val="004147F2"/>
    <w:rsid w:val="004208B7"/>
    <w:rsid w:val="00425439"/>
    <w:rsid w:val="0042745F"/>
    <w:rsid w:val="00427FF0"/>
    <w:rsid w:val="00437803"/>
    <w:rsid w:val="00447C5D"/>
    <w:rsid w:val="004630BB"/>
    <w:rsid w:val="00465586"/>
    <w:rsid w:val="00474966"/>
    <w:rsid w:val="00476287"/>
    <w:rsid w:val="0048435C"/>
    <w:rsid w:val="004A19AC"/>
    <w:rsid w:val="004A60FA"/>
    <w:rsid w:val="004B58AA"/>
    <w:rsid w:val="004C01A2"/>
    <w:rsid w:val="004D5AB0"/>
    <w:rsid w:val="004E0080"/>
    <w:rsid w:val="004F22B2"/>
    <w:rsid w:val="004F558B"/>
    <w:rsid w:val="005008F8"/>
    <w:rsid w:val="00541983"/>
    <w:rsid w:val="00542BB6"/>
    <w:rsid w:val="00546684"/>
    <w:rsid w:val="00556F68"/>
    <w:rsid w:val="00565052"/>
    <w:rsid w:val="005714B4"/>
    <w:rsid w:val="00571774"/>
    <w:rsid w:val="00576F11"/>
    <w:rsid w:val="00576F2E"/>
    <w:rsid w:val="00580134"/>
    <w:rsid w:val="00580B7E"/>
    <w:rsid w:val="00582468"/>
    <w:rsid w:val="0058569A"/>
    <w:rsid w:val="0059101E"/>
    <w:rsid w:val="005A5914"/>
    <w:rsid w:val="005B4E9D"/>
    <w:rsid w:val="005C0DA5"/>
    <w:rsid w:val="005C4507"/>
    <w:rsid w:val="005D0F32"/>
    <w:rsid w:val="005D4702"/>
    <w:rsid w:val="005D76AC"/>
    <w:rsid w:val="005E0D36"/>
    <w:rsid w:val="005E4F6F"/>
    <w:rsid w:val="005F61CC"/>
    <w:rsid w:val="00600CF9"/>
    <w:rsid w:val="00606539"/>
    <w:rsid w:val="00606DC0"/>
    <w:rsid w:val="0061080A"/>
    <w:rsid w:val="00625BB2"/>
    <w:rsid w:val="00627AC2"/>
    <w:rsid w:val="00634C7D"/>
    <w:rsid w:val="006372A0"/>
    <w:rsid w:val="0065127F"/>
    <w:rsid w:val="00655853"/>
    <w:rsid w:val="006605C0"/>
    <w:rsid w:val="0066230F"/>
    <w:rsid w:val="006850AA"/>
    <w:rsid w:val="00686B11"/>
    <w:rsid w:val="00693D52"/>
    <w:rsid w:val="006A0E81"/>
    <w:rsid w:val="006A43BE"/>
    <w:rsid w:val="006B3368"/>
    <w:rsid w:val="006B4B96"/>
    <w:rsid w:val="006C0DBC"/>
    <w:rsid w:val="006D0E96"/>
    <w:rsid w:val="006D6409"/>
    <w:rsid w:val="006E08EA"/>
    <w:rsid w:val="006F2C7E"/>
    <w:rsid w:val="00703253"/>
    <w:rsid w:val="007112BE"/>
    <w:rsid w:val="007255DA"/>
    <w:rsid w:val="00741690"/>
    <w:rsid w:val="0074322B"/>
    <w:rsid w:val="00743841"/>
    <w:rsid w:val="0075219D"/>
    <w:rsid w:val="0075265D"/>
    <w:rsid w:val="00756C93"/>
    <w:rsid w:val="007608F9"/>
    <w:rsid w:val="007722C1"/>
    <w:rsid w:val="00773526"/>
    <w:rsid w:val="007750B2"/>
    <w:rsid w:val="00777227"/>
    <w:rsid w:val="007A3DA7"/>
    <w:rsid w:val="007B5A81"/>
    <w:rsid w:val="007B7F64"/>
    <w:rsid w:val="007D6AA1"/>
    <w:rsid w:val="007E0038"/>
    <w:rsid w:val="007F415D"/>
    <w:rsid w:val="007F61FE"/>
    <w:rsid w:val="00800B03"/>
    <w:rsid w:val="00802AAC"/>
    <w:rsid w:val="0081063F"/>
    <w:rsid w:val="00821ED4"/>
    <w:rsid w:val="008270F8"/>
    <w:rsid w:val="00880DC5"/>
    <w:rsid w:val="008B2A85"/>
    <w:rsid w:val="008B4F4C"/>
    <w:rsid w:val="008D0B65"/>
    <w:rsid w:val="008D437D"/>
    <w:rsid w:val="008F1E81"/>
    <w:rsid w:val="009057C5"/>
    <w:rsid w:val="00920C41"/>
    <w:rsid w:val="00940F62"/>
    <w:rsid w:val="00946F1F"/>
    <w:rsid w:val="00947C19"/>
    <w:rsid w:val="00950662"/>
    <w:rsid w:val="00951B43"/>
    <w:rsid w:val="0095355E"/>
    <w:rsid w:val="0095665D"/>
    <w:rsid w:val="009572BC"/>
    <w:rsid w:val="00976083"/>
    <w:rsid w:val="0098183E"/>
    <w:rsid w:val="00981E3F"/>
    <w:rsid w:val="00983450"/>
    <w:rsid w:val="009A1CCD"/>
    <w:rsid w:val="009A24E5"/>
    <w:rsid w:val="009A2982"/>
    <w:rsid w:val="009B0864"/>
    <w:rsid w:val="009B1C87"/>
    <w:rsid w:val="009C20A7"/>
    <w:rsid w:val="009C3286"/>
    <w:rsid w:val="009D0C69"/>
    <w:rsid w:val="009E1E26"/>
    <w:rsid w:val="00A0079E"/>
    <w:rsid w:val="00A040F2"/>
    <w:rsid w:val="00A21458"/>
    <w:rsid w:val="00A25227"/>
    <w:rsid w:val="00A27846"/>
    <w:rsid w:val="00A3482B"/>
    <w:rsid w:val="00A54E85"/>
    <w:rsid w:val="00A5778B"/>
    <w:rsid w:val="00A604D1"/>
    <w:rsid w:val="00A66CAC"/>
    <w:rsid w:val="00A67EA4"/>
    <w:rsid w:val="00AB1191"/>
    <w:rsid w:val="00AB1918"/>
    <w:rsid w:val="00AD1C89"/>
    <w:rsid w:val="00AF2757"/>
    <w:rsid w:val="00AF5B11"/>
    <w:rsid w:val="00AF6E7D"/>
    <w:rsid w:val="00B12579"/>
    <w:rsid w:val="00B15AC8"/>
    <w:rsid w:val="00B22712"/>
    <w:rsid w:val="00B234C1"/>
    <w:rsid w:val="00B246E0"/>
    <w:rsid w:val="00B324D0"/>
    <w:rsid w:val="00B45E48"/>
    <w:rsid w:val="00B662B9"/>
    <w:rsid w:val="00B71555"/>
    <w:rsid w:val="00B724F9"/>
    <w:rsid w:val="00B74EF5"/>
    <w:rsid w:val="00B80D33"/>
    <w:rsid w:val="00B829E5"/>
    <w:rsid w:val="00B92D56"/>
    <w:rsid w:val="00BB2C51"/>
    <w:rsid w:val="00BB3FA8"/>
    <w:rsid w:val="00BC2BB2"/>
    <w:rsid w:val="00BC2FFA"/>
    <w:rsid w:val="00BE5814"/>
    <w:rsid w:val="00BE7227"/>
    <w:rsid w:val="00BF535D"/>
    <w:rsid w:val="00C01259"/>
    <w:rsid w:val="00C05BCD"/>
    <w:rsid w:val="00C261DB"/>
    <w:rsid w:val="00C30219"/>
    <w:rsid w:val="00C307DF"/>
    <w:rsid w:val="00C41709"/>
    <w:rsid w:val="00C54520"/>
    <w:rsid w:val="00C74126"/>
    <w:rsid w:val="00C76D41"/>
    <w:rsid w:val="00C856BC"/>
    <w:rsid w:val="00C95331"/>
    <w:rsid w:val="00C962B1"/>
    <w:rsid w:val="00C97961"/>
    <w:rsid w:val="00CA7AC0"/>
    <w:rsid w:val="00CB0D16"/>
    <w:rsid w:val="00CB2E22"/>
    <w:rsid w:val="00CC0CD9"/>
    <w:rsid w:val="00CC5C58"/>
    <w:rsid w:val="00CC612F"/>
    <w:rsid w:val="00CD3DD0"/>
    <w:rsid w:val="00CE68A4"/>
    <w:rsid w:val="00CE7B8D"/>
    <w:rsid w:val="00CF02FA"/>
    <w:rsid w:val="00CF3AD3"/>
    <w:rsid w:val="00D30F86"/>
    <w:rsid w:val="00D35DD5"/>
    <w:rsid w:val="00D52CEE"/>
    <w:rsid w:val="00D52F36"/>
    <w:rsid w:val="00D83DC4"/>
    <w:rsid w:val="00D84306"/>
    <w:rsid w:val="00D8665D"/>
    <w:rsid w:val="00D94A8D"/>
    <w:rsid w:val="00D95DE7"/>
    <w:rsid w:val="00DA1B5B"/>
    <w:rsid w:val="00DA27A8"/>
    <w:rsid w:val="00DA3BB3"/>
    <w:rsid w:val="00DA59A0"/>
    <w:rsid w:val="00DC4DD1"/>
    <w:rsid w:val="00DC7D57"/>
    <w:rsid w:val="00DD2C72"/>
    <w:rsid w:val="00DE1E2E"/>
    <w:rsid w:val="00E13C9B"/>
    <w:rsid w:val="00E216A7"/>
    <w:rsid w:val="00E27DEA"/>
    <w:rsid w:val="00E35066"/>
    <w:rsid w:val="00E50D1F"/>
    <w:rsid w:val="00E5298D"/>
    <w:rsid w:val="00E577BD"/>
    <w:rsid w:val="00E73952"/>
    <w:rsid w:val="00E77E42"/>
    <w:rsid w:val="00E81A94"/>
    <w:rsid w:val="00E81B8C"/>
    <w:rsid w:val="00E8459A"/>
    <w:rsid w:val="00E84DE2"/>
    <w:rsid w:val="00EB2D84"/>
    <w:rsid w:val="00EB2F2A"/>
    <w:rsid w:val="00EC34A5"/>
    <w:rsid w:val="00EC5D5C"/>
    <w:rsid w:val="00ED2254"/>
    <w:rsid w:val="00ED2DA8"/>
    <w:rsid w:val="00EE7856"/>
    <w:rsid w:val="00F05C19"/>
    <w:rsid w:val="00F073EA"/>
    <w:rsid w:val="00F16061"/>
    <w:rsid w:val="00F27787"/>
    <w:rsid w:val="00F318B9"/>
    <w:rsid w:val="00F33792"/>
    <w:rsid w:val="00F419DE"/>
    <w:rsid w:val="00F4739F"/>
    <w:rsid w:val="00F61E18"/>
    <w:rsid w:val="00F67C83"/>
    <w:rsid w:val="00F702AB"/>
    <w:rsid w:val="00F84518"/>
    <w:rsid w:val="00FA17CA"/>
    <w:rsid w:val="00FA2F32"/>
    <w:rsid w:val="00FA6DAB"/>
    <w:rsid w:val="00FB1109"/>
    <w:rsid w:val="00FB234E"/>
    <w:rsid w:val="00FC518C"/>
    <w:rsid w:val="00FC6BF3"/>
    <w:rsid w:val="00FC6E35"/>
    <w:rsid w:val="00FD0AA1"/>
    <w:rsid w:val="00FE1C37"/>
    <w:rsid w:val="09DD5CEE"/>
    <w:rsid w:val="215831FA"/>
    <w:rsid w:val="4A1E3193"/>
    <w:rsid w:val="51002F47"/>
    <w:rsid w:val="68CC4F31"/>
    <w:rsid w:val="78B21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D83E1"/>
  <w15:docId w15:val="{4801B72A-B90F-41FE-8C4F-655D564F6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Calibri" w:eastAsia="宋体" w:hAnsi="Calibri" w:cs="Times New Roman"/>
      <w:b/>
      <w:kern w:val="44"/>
      <w:sz w:val="44"/>
      <w:szCs w:val="20"/>
    </w:rPr>
  </w:style>
  <w:style w:type="paragraph" w:styleId="2">
    <w:name w:val="heading 2"/>
    <w:basedOn w:val="a"/>
    <w:next w:val="a"/>
    <w:link w:val="20"/>
    <w:uiPriority w:val="9"/>
    <w:qFormat/>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1"/>
    <w:uiPriority w:val="99"/>
    <w:unhideWhenUsed/>
    <w:qFormat/>
    <w:pPr>
      <w:jc w:val="left"/>
    </w:pPr>
  </w:style>
  <w:style w:type="paragraph" w:styleId="a4">
    <w:name w:val="Plain Text"/>
    <w:basedOn w:val="a"/>
    <w:link w:val="a5"/>
    <w:unhideWhenUsed/>
    <w:pPr>
      <w:widowControl/>
      <w:jc w:val="left"/>
    </w:pPr>
    <w:rPr>
      <w:rFonts w:ascii="宋体" w:hAnsi="Courier New" w:cs="Courier New"/>
      <w:kern w:val="0"/>
      <w:sz w:val="24"/>
      <w:szCs w:val="21"/>
    </w:rPr>
  </w:style>
  <w:style w:type="paragraph" w:styleId="a6">
    <w:name w:val="Date"/>
    <w:basedOn w:val="a"/>
    <w:next w:val="a"/>
    <w:link w:val="a7"/>
    <w:uiPriority w:val="99"/>
    <w:unhideWhenUsed/>
    <w:pPr>
      <w:ind w:leftChars="2500" w:left="100"/>
    </w:pPr>
  </w:style>
  <w:style w:type="paragraph" w:styleId="21">
    <w:name w:val="Body Text Indent 2"/>
    <w:basedOn w:val="a"/>
    <w:link w:val="22"/>
    <w:pPr>
      <w:spacing w:line="360" w:lineRule="exact"/>
      <w:ind w:firstLine="504"/>
    </w:pPr>
    <w:rPr>
      <w:rFonts w:ascii="Times New Roman" w:hAnsi="Times New Roman"/>
      <w:sz w:val="24"/>
      <w:szCs w:val="20"/>
    </w:rPr>
  </w:style>
  <w:style w:type="paragraph" w:styleId="a8">
    <w:name w:val="Balloon Text"/>
    <w:basedOn w:val="a"/>
    <w:link w:val="a9"/>
    <w:uiPriority w:val="99"/>
    <w:unhideWhenUsed/>
    <w:rPr>
      <w:sz w:val="18"/>
      <w:szCs w:val="18"/>
    </w:rPr>
  </w:style>
  <w:style w:type="paragraph" w:styleId="aa">
    <w:name w:val="footer"/>
    <w:basedOn w:val="a"/>
    <w:link w:val="ab"/>
    <w:uiPriority w:val="99"/>
    <w:unhideWhenUsed/>
    <w:pPr>
      <w:tabs>
        <w:tab w:val="center" w:pos="4153"/>
        <w:tab w:val="right" w:pos="8306"/>
      </w:tabs>
      <w:snapToGrid w:val="0"/>
      <w:jc w:val="left"/>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ae">
    <w:name w:val="annotation subject"/>
    <w:basedOn w:val="a3"/>
    <w:next w:val="a3"/>
    <w:link w:val="af"/>
    <w:uiPriority w:val="99"/>
    <w:unhideWhenUsed/>
    <w:rPr>
      <w:b/>
      <w:sz w:val="22"/>
      <w:szCs w:val="20"/>
    </w:rPr>
  </w:style>
  <w:style w:type="table" w:styleId="af0">
    <w:name w:val="Table Grid"/>
    <w:basedOn w:val="a1"/>
    <w:uiPriority w:val="59"/>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uiPriority w:val="99"/>
    <w:qFormat/>
    <w:rPr>
      <w:rFonts w:cs="Times New Roman"/>
    </w:rPr>
  </w:style>
  <w:style w:type="character" w:styleId="af2">
    <w:name w:val="Hyperlink"/>
    <w:uiPriority w:val="99"/>
    <w:rPr>
      <w:color w:val="0000FF"/>
      <w:u w:val="single"/>
    </w:rPr>
  </w:style>
  <w:style w:type="character" w:styleId="af3">
    <w:name w:val="annotation reference"/>
    <w:uiPriority w:val="99"/>
    <w:unhideWhenUsed/>
    <w:rPr>
      <w:sz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paragraph" w:styleId="af4">
    <w:name w:val="List Paragraph"/>
    <w:basedOn w:val="a"/>
    <w:uiPriority w:val="34"/>
    <w:qFormat/>
    <w:pPr>
      <w:widowControl/>
      <w:ind w:firstLineChars="200" w:firstLine="420"/>
      <w:jc w:val="left"/>
    </w:pPr>
    <w:rPr>
      <w:rFonts w:ascii="Times New Roman" w:eastAsia="宋体" w:hAnsi="Times New Roman" w:cs="Times New Roman"/>
      <w:kern w:val="0"/>
      <w:sz w:val="24"/>
      <w:szCs w:val="24"/>
    </w:rPr>
  </w:style>
  <w:style w:type="character" w:customStyle="1" w:styleId="a5">
    <w:name w:val="纯文本 字符"/>
    <w:basedOn w:val="a0"/>
    <w:link w:val="a4"/>
    <w:rPr>
      <w:rFonts w:ascii="宋体" w:hAnsi="Courier New" w:cs="Courier New"/>
      <w:kern w:val="0"/>
      <w:sz w:val="24"/>
      <w:szCs w:val="21"/>
    </w:rPr>
  </w:style>
  <w:style w:type="character" w:customStyle="1" w:styleId="a9">
    <w:name w:val="批注框文本 字符"/>
    <w:basedOn w:val="a0"/>
    <w:link w:val="a8"/>
    <w:uiPriority w:val="99"/>
    <w:semiHidden/>
    <w:rPr>
      <w:kern w:val="2"/>
      <w:sz w:val="18"/>
      <w:szCs w:val="18"/>
    </w:rPr>
  </w:style>
  <w:style w:type="character" w:customStyle="1" w:styleId="10">
    <w:name w:val="标题 1 字符"/>
    <w:basedOn w:val="a0"/>
    <w:link w:val="1"/>
    <w:qFormat/>
    <w:rPr>
      <w:rFonts w:ascii="Calibri" w:eastAsia="宋体" w:hAnsi="Calibri" w:cs="Times New Roman"/>
      <w:b/>
      <w:kern w:val="44"/>
      <w:sz w:val="44"/>
    </w:rPr>
  </w:style>
  <w:style w:type="character" w:customStyle="1" w:styleId="20">
    <w:name w:val="标题 2 字符"/>
    <w:basedOn w:val="a0"/>
    <w:link w:val="2"/>
    <w:uiPriority w:val="9"/>
    <w:rPr>
      <w:rFonts w:ascii="Cambria" w:eastAsia="宋体" w:hAnsi="Cambria" w:cs="Times New Roman"/>
      <w:b/>
      <w:bCs/>
      <w:kern w:val="2"/>
      <w:sz w:val="32"/>
      <w:szCs w:val="32"/>
    </w:rPr>
  </w:style>
  <w:style w:type="character" w:customStyle="1" w:styleId="Char">
    <w:name w:val="纯文本 Char"/>
    <w:uiPriority w:val="99"/>
    <w:semiHidden/>
    <w:rPr>
      <w:rFonts w:ascii="宋体" w:hAnsi="Courier New"/>
      <w:kern w:val="2"/>
      <w:sz w:val="21"/>
    </w:rPr>
  </w:style>
  <w:style w:type="character" w:customStyle="1" w:styleId="af5">
    <w:name w:val="无间隔 字符"/>
    <w:link w:val="af6"/>
    <w:uiPriority w:val="1"/>
    <w:locked/>
    <w:rPr>
      <w:sz w:val="22"/>
    </w:rPr>
  </w:style>
  <w:style w:type="paragraph" w:styleId="af6">
    <w:name w:val="No Spacing"/>
    <w:link w:val="af5"/>
    <w:uiPriority w:val="1"/>
    <w:qFormat/>
    <w:rPr>
      <w:sz w:val="22"/>
    </w:rPr>
  </w:style>
  <w:style w:type="character" w:customStyle="1" w:styleId="shorttext1">
    <w:name w:val="short_text1"/>
    <w:rPr>
      <w:sz w:val="24"/>
      <w:szCs w:val="24"/>
    </w:rPr>
  </w:style>
  <w:style w:type="character" w:customStyle="1" w:styleId="af7">
    <w:name w:val="批注文字 字符"/>
    <w:uiPriority w:val="99"/>
    <w:semiHidden/>
    <w:locked/>
    <w:rPr>
      <w:kern w:val="2"/>
      <w:sz w:val="22"/>
    </w:rPr>
  </w:style>
  <w:style w:type="character" w:customStyle="1" w:styleId="af">
    <w:name w:val="批注主题 字符"/>
    <w:link w:val="ae"/>
    <w:uiPriority w:val="99"/>
    <w:locked/>
    <w:rPr>
      <w:b/>
      <w:kern w:val="2"/>
      <w:sz w:val="22"/>
    </w:rPr>
  </w:style>
  <w:style w:type="character" w:customStyle="1" w:styleId="12">
    <w:name w:val="批注框文本 字符1"/>
    <w:uiPriority w:val="99"/>
    <w:semiHidden/>
    <w:locked/>
    <w:rPr>
      <w:sz w:val="18"/>
    </w:rPr>
  </w:style>
  <w:style w:type="character" w:customStyle="1" w:styleId="parasmall2">
    <w:name w:val="para_small2"/>
    <w:rPr>
      <w:rFonts w:ascii="Arial" w:hAnsi="Arial"/>
      <w:sz w:val="14"/>
    </w:rPr>
  </w:style>
  <w:style w:type="character" w:customStyle="1" w:styleId="PlainTextChar">
    <w:name w:val="Plain Text Char"/>
    <w:uiPriority w:val="99"/>
    <w:semiHidden/>
    <w:rPr>
      <w:rFonts w:ascii="宋体" w:hAnsi="Courier New" w:cs="Courier New"/>
      <w:kern w:val="2"/>
      <w:sz w:val="21"/>
      <w:szCs w:val="21"/>
    </w:rPr>
  </w:style>
  <w:style w:type="character" w:customStyle="1" w:styleId="13">
    <w:name w:val="页眉 字符1"/>
    <w:uiPriority w:val="99"/>
    <w:locked/>
    <w:rPr>
      <w:sz w:val="18"/>
    </w:rPr>
  </w:style>
  <w:style w:type="character" w:customStyle="1" w:styleId="22">
    <w:name w:val="正文文本缩进 2 字符"/>
    <w:link w:val="21"/>
    <w:rPr>
      <w:rFonts w:ascii="Times New Roman" w:hAnsi="Times New Roman"/>
      <w:kern w:val="2"/>
      <w:sz w:val="24"/>
    </w:rPr>
  </w:style>
  <w:style w:type="character" w:customStyle="1" w:styleId="14">
    <w:name w:val="页脚 字符1"/>
    <w:uiPriority w:val="99"/>
    <w:qFormat/>
    <w:locked/>
    <w:rPr>
      <w:sz w:val="18"/>
    </w:rPr>
  </w:style>
  <w:style w:type="character" w:customStyle="1" w:styleId="a7">
    <w:name w:val="日期 字符"/>
    <w:link w:val="a6"/>
    <w:uiPriority w:val="99"/>
    <w:rPr>
      <w:kern w:val="2"/>
      <w:sz w:val="21"/>
      <w:szCs w:val="22"/>
    </w:rPr>
  </w:style>
  <w:style w:type="character" w:customStyle="1" w:styleId="style11">
    <w:name w:val="style11"/>
    <w:qFormat/>
    <w:rPr>
      <w:sz w:val="18"/>
      <w:szCs w:val="18"/>
    </w:rPr>
  </w:style>
  <w:style w:type="character" w:customStyle="1" w:styleId="15">
    <w:name w:val="纯文本 字符1"/>
    <w:locked/>
    <w:rPr>
      <w:rFonts w:ascii="宋体" w:hAnsi="Courier New"/>
      <w:kern w:val="2"/>
      <w:sz w:val="21"/>
    </w:rPr>
  </w:style>
  <w:style w:type="character" w:customStyle="1" w:styleId="210">
    <w:name w:val="正文文本缩进 2 字符1"/>
    <w:basedOn w:val="a0"/>
    <w:uiPriority w:val="99"/>
    <w:semiHidden/>
    <w:rPr>
      <w:kern w:val="2"/>
      <w:sz w:val="21"/>
      <w:szCs w:val="22"/>
    </w:rPr>
  </w:style>
  <w:style w:type="character" w:customStyle="1" w:styleId="11">
    <w:name w:val="批注文字 字符1"/>
    <w:basedOn w:val="a0"/>
    <w:link w:val="a3"/>
    <w:uiPriority w:val="99"/>
    <w:semiHidden/>
    <w:rPr>
      <w:kern w:val="2"/>
      <w:sz w:val="21"/>
      <w:szCs w:val="22"/>
    </w:rPr>
  </w:style>
  <w:style w:type="character" w:customStyle="1" w:styleId="16">
    <w:name w:val="批注主题 字符1"/>
    <w:basedOn w:val="11"/>
    <w:uiPriority w:val="99"/>
    <w:semiHidden/>
    <w:rPr>
      <w:b/>
      <w:bCs/>
      <w:kern w:val="2"/>
      <w:sz w:val="21"/>
      <w:szCs w:val="22"/>
    </w:rPr>
  </w:style>
  <w:style w:type="character" w:customStyle="1" w:styleId="17">
    <w:name w:val="日期 字符1"/>
    <w:basedOn w:val="a0"/>
    <w:uiPriority w:val="99"/>
    <w:semiHidden/>
    <w:rPr>
      <w:kern w:val="2"/>
      <w:sz w:val="21"/>
      <w:szCs w:val="22"/>
    </w:rPr>
  </w:style>
  <w:style w:type="paragraph" w:customStyle="1" w:styleId="18">
    <w:name w:val="列出段落1"/>
    <w:basedOn w:val="a"/>
    <w:qFormat/>
    <w:pPr>
      <w:ind w:firstLineChars="200" w:firstLine="420"/>
    </w:pPr>
    <w:rPr>
      <w:rFonts w:ascii="Calibri" w:eastAsia="宋体" w:hAnsi="Calibri" w:cs="Calibri"/>
      <w:szCs w:val="21"/>
    </w:rPr>
  </w:style>
  <w:style w:type="paragraph" w:customStyle="1" w:styleId="CharCharCharChar">
    <w:name w:val="Char Char Char Char"/>
    <w:basedOn w:val="a"/>
    <w:rPr>
      <w:rFonts w:ascii="仿宋_GB2312" w:eastAsia="仿宋_GB2312" w:hAnsi="Times New Roman" w:cs="Times New Roman"/>
      <w:b/>
      <w:sz w:val="32"/>
      <w:szCs w:val="32"/>
    </w:rPr>
  </w:style>
  <w:style w:type="paragraph" w:customStyle="1" w:styleId="23">
    <w:name w:val="列出段落2"/>
    <w:basedOn w:val="a"/>
    <w:qFormat/>
    <w:pPr>
      <w:ind w:firstLineChars="200" w:firstLine="420"/>
    </w:pPr>
    <w:rPr>
      <w:rFonts w:ascii="Calibri" w:eastAsia="宋体" w:hAnsi="Calibri" w:cs="Calibri"/>
      <w:szCs w:val="21"/>
    </w:rPr>
  </w:style>
  <w:style w:type="table" w:customStyle="1" w:styleId="31">
    <w:name w:val="网格型31"/>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uiPriority w:val="59"/>
    <w:qFormat/>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uiPriority w:val="59"/>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uiPriority w:val="59"/>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D31B78-FDC1-4E9B-8EF6-C514129F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11</Pages>
  <Words>1087</Words>
  <Characters>6196</Characters>
  <Application>Microsoft Office Word</Application>
  <DocSecurity>0</DocSecurity>
  <Lines>51</Lines>
  <Paragraphs>14</Paragraphs>
  <ScaleCrop>false</ScaleCrop>
  <Company>Microsoft</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Ming</dc:creator>
  <cp:keywords/>
  <dc:description/>
  <cp:lastModifiedBy>Liang, Wei</cp:lastModifiedBy>
  <cp:revision>18</cp:revision>
  <cp:lastPrinted>2021-09-02T07:44:00Z</cp:lastPrinted>
  <dcterms:created xsi:type="dcterms:W3CDTF">2019-08-22T08:11:00Z</dcterms:created>
  <dcterms:modified xsi:type="dcterms:W3CDTF">2021-09-02T07:48:00Z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