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02B7E" w14:textId="39E656B7" w:rsidR="00A636FE" w:rsidRDefault="00566C79">
      <w:pPr>
        <w:jc w:val="center"/>
        <w:rPr>
          <w:rFonts w:ascii="宋体" w:eastAsia="宋体" w:hAnsi="宋体"/>
          <w:b/>
          <w:bCs/>
          <w:color w:val="000000"/>
          <w:spacing w:val="20"/>
          <w:sz w:val="32"/>
          <w:szCs w:val="24"/>
        </w:rPr>
      </w:pPr>
      <w:r>
        <w:rPr>
          <w:rFonts w:ascii="宋体" w:eastAsia="宋体" w:hAnsi="宋体" w:hint="eastAsia"/>
          <w:b/>
          <w:bCs/>
          <w:color w:val="000000"/>
          <w:spacing w:val="20"/>
          <w:sz w:val="32"/>
          <w:szCs w:val="24"/>
        </w:rPr>
        <w:t>荣成工厂半钢</w:t>
      </w:r>
      <w:r w:rsidR="00471565">
        <w:rPr>
          <w:rFonts w:ascii="宋体" w:eastAsia="宋体" w:hAnsi="宋体" w:hint="eastAsia"/>
          <w:b/>
          <w:bCs/>
          <w:color w:val="000000"/>
          <w:spacing w:val="20"/>
          <w:sz w:val="32"/>
          <w:szCs w:val="24"/>
        </w:rPr>
        <w:t>工装</w:t>
      </w:r>
    </w:p>
    <w:p w14:paraId="03417E35" w14:textId="77777777" w:rsidR="00A636FE" w:rsidRDefault="00471565">
      <w:pPr>
        <w:jc w:val="center"/>
        <w:rPr>
          <w:rFonts w:ascii="宋体" w:eastAsia="宋体" w:hAnsi="宋体"/>
          <w:b/>
          <w:color w:val="000000"/>
          <w:sz w:val="32"/>
          <w:szCs w:val="24"/>
        </w:rPr>
      </w:pPr>
      <w:r>
        <w:rPr>
          <w:rFonts w:ascii="宋体" w:eastAsia="宋体" w:hAnsi="宋体"/>
          <w:b/>
          <w:color w:val="000000"/>
          <w:sz w:val="32"/>
          <w:szCs w:val="24"/>
        </w:rPr>
        <w:t>技术协议</w:t>
      </w:r>
    </w:p>
    <w:p w14:paraId="02936D6E" w14:textId="549980CC" w:rsidR="00A636FE" w:rsidRDefault="00471565">
      <w:pPr>
        <w:spacing w:line="440" w:lineRule="exact"/>
        <w:jc w:val="center"/>
        <w:rPr>
          <w:rFonts w:ascii="宋体" w:eastAsia="宋体" w:hAnsi="宋体"/>
          <w:b/>
          <w:color w:val="000000"/>
          <w:sz w:val="28"/>
          <w:szCs w:val="28"/>
        </w:rPr>
      </w:pPr>
      <w:r>
        <w:rPr>
          <w:rFonts w:ascii="宋体" w:eastAsia="宋体" w:hAnsi="宋体" w:hint="eastAsia"/>
          <w:b/>
          <w:color w:val="000000"/>
          <w:sz w:val="28"/>
          <w:szCs w:val="28"/>
        </w:rPr>
        <w:t xml:space="preserve">  </w:t>
      </w:r>
    </w:p>
    <w:p w14:paraId="6CD9D4F3"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一、供货范围：</w:t>
      </w:r>
    </w:p>
    <w:tbl>
      <w:tblPr>
        <w:tblW w:w="8217" w:type="dxa"/>
        <w:tblLayout w:type="fixed"/>
        <w:tblLook w:val="04A0" w:firstRow="1" w:lastRow="0" w:firstColumn="1" w:lastColumn="0" w:noHBand="0" w:noVBand="1"/>
      </w:tblPr>
      <w:tblGrid>
        <w:gridCol w:w="900"/>
        <w:gridCol w:w="3631"/>
        <w:gridCol w:w="2389"/>
        <w:gridCol w:w="1297"/>
      </w:tblGrid>
      <w:tr w:rsidR="00A636FE" w14:paraId="77BB5E4B" w14:textId="77777777">
        <w:trPr>
          <w:trHeight w:val="351"/>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63C2"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分类</w:t>
            </w: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44BEFAFE"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工装名称</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6DAFC34E"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型号</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0AE469CC"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r>
      <w:tr w:rsidR="00A636FE" w14:paraId="15D21790" w14:textId="77777777">
        <w:trPr>
          <w:trHeight w:val="351"/>
        </w:trPr>
        <w:tc>
          <w:tcPr>
            <w:tcW w:w="900" w:type="dxa"/>
            <w:vMerge w:val="restart"/>
            <w:tcBorders>
              <w:left w:val="single" w:sz="4" w:space="0" w:color="auto"/>
              <w:right w:val="single" w:sz="4" w:space="0" w:color="auto"/>
            </w:tcBorders>
            <w:shd w:val="clear" w:color="auto" w:fill="auto"/>
            <w:noWrap/>
            <w:vAlign w:val="center"/>
          </w:tcPr>
          <w:p w14:paraId="7D5DC440" w14:textId="77777777" w:rsidR="00A636FE" w:rsidRDefault="00A636FE">
            <w:pPr>
              <w:widowControl/>
              <w:spacing w:line="440" w:lineRule="exact"/>
              <w:jc w:val="center"/>
              <w:rPr>
                <w:rFonts w:ascii="等线" w:eastAsia="等线" w:hAnsi="等线" w:cs="宋体"/>
                <w:color w:val="000000"/>
                <w:kern w:val="0"/>
                <w:sz w:val="22"/>
              </w:rPr>
            </w:pP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113EB367"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半钢胎面台车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2D753C7A"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1850*1510*1365</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059DE7CB" w14:textId="3D50165F" w:rsidR="00A636FE" w:rsidRDefault="00566C79">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148</w:t>
            </w:r>
          </w:p>
        </w:tc>
      </w:tr>
      <w:tr w:rsidR="00A636FE" w14:paraId="132F8CDD" w14:textId="77777777">
        <w:trPr>
          <w:trHeight w:val="351"/>
        </w:trPr>
        <w:tc>
          <w:tcPr>
            <w:tcW w:w="900" w:type="dxa"/>
            <w:vMerge/>
            <w:tcBorders>
              <w:left w:val="single" w:sz="4" w:space="0" w:color="auto"/>
              <w:right w:val="single" w:sz="4" w:space="0" w:color="auto"/>
            </w:tcBorders>
            <w:shd w:val="clear" w:color="auto" w:fill="auto"/>
            <w:noWrap/>
            <w:vAlign w:val="center"/>
          </w:tcPr>
          <w:p w14:paraId="37DEA75C" w14:textId="77777777" w:rsidR="00A636FE" w:rsidRDefault="00A636FE">
            <w:pPr>
              <w:widowControl/>
              <w:spacing w:line="440" w:lineRule="exact"/>
              <w:jc w:val="center"/>
              <w:rPr>
                <w:rFonts w:ascii="等线" w:eastAsia="等线" w:hAnsi="等线" w:cs="宋体"/>
                <w:color w:val="000000"/>
                <w:kern w:val="0"/>
                <w:sz w:val="22"/>
              </w:rPr>
            </w:pP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73C7492A"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半钢胎侧台车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3F4EBACE"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1750*1060*1365</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4A615610" w14:textId="4F03535E" w:rsidR="00A636FE" w:rsidRDefault="00566C79">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176</w:t>
            </w:r>
          </w:p>
        </w:tc>
      </w:tr>
      <w:tr w:rsidR="00A636FE" w14:paraId="3832FA9E" w14:textId="77777777">
        <w:trPr>
          <w:trHeight w:val="351"/>
        </w:trPr>
        <w:tc>
          <w:tcPr>
            <w:tcW w:w="900" w:type="dxa"/>
            <w:vMerge/>
            <w:tcBorders>
              <w:left w:val="single" w:sz="4" w:space="0" w:color="auto"/>
              <w:right w:val="single" w:sz="4" w:space="0" w:color="auto"/>
            </w:tcBorders>
            <w:shd w:val="clear" w:color="auto" w:fill="auto"/>
            <w:noWrap/>
            <w:vAlign w:val="center"/>
          </w:tcPr>
          <w:p w14:paraId="223BC717" w14:textId="77777777" w:rsidR="00A636FE" w:rsidRDefault="00A636FE">
            <w:pPr>
              <w:widowControl/>
              <w:spacing w:line="440" w:lineRule="exact"/>
              <w:jc w:val="center"/>
              <w:rPr>
                <w:rFonts w:ascii="等线" w:eastAsia="等线" w:hAnsi="等线" w:cs="宋体"/>
                <w:color w:val="000000"/>
                <w:kern w:val="0"/>
                <w:sz w:val="22"/>
              </w:rPr>
            </w:pP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6A5177CC"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半钢带束层台车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526DC106"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1500*800*1135</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5792DCF1" w14:textId="12C30319" w:rsidR="00A636FE" w:rsidRDefault="00566C79">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256</w:t>
            </w:r>
          </w:p>
        </w:tc>
      </w:tr>
      <w:tr w:rsidR="00A636FE" w14:paraId="6142ED94" w14:textId="77777777">
        <w:trPr>
          <w:trHeight w:val="351"/>
        </w:trPr>
        <w:tc>
          <w:tcPr>
            <w:tcW w:w="900" w:type="dxa"/>
            <w:vMerge/>
            <w:tcBorders>
              <w:left w:val="single" w:sz="4" w:space="0" w:color="auto"/>
              <w:bottom w:val="single" w:sz="4" w:space="0" w:color="auto"/>
              <w:right w:val="single" w:sz="4" w:space="0" w:color="auto"/>
            </w:tcBorders>
            <w:shd w:val="clear" w:color="auto" w:fill="auto"/>
            <w:noWrap/>
            <w:vAlign w:val="center"/>
          </w:tcPr>
          <w:p w14:paraId="16C55CE9" w14:textId="77777777" w:rsidR="00A636FE" w:rsidRDefault="00A636FE">
            <w:pPr>
              <w:widowControl/>
              <w:spacing w:line="440" w:lineRule="exact"/>
              <w:jc w:val="center"/>
              <w:rPr>
                <w:rFonts w:ascii="等线" w:eastAsia="等线" w:hAnsi="等线" w:cs="宋体"/>
                <w:color w:val="000000"/>
                <w:kern w:val="0"/>
                <w:sz w:val="22"/>
              </w:rPr>
            </w:pPr>
          </w:p>
        </w:tc>
        <w:tc>
          <w:tcPr>
            <w:tcW w:w="3631" w:type="dxa"/>
            <w:tcBorders>
              <w:top w:val="single" w:sz="4" w:space="0" w:color="auto"/>
              <w:left w:val="nil"/>
              <w:bottom w:val="single" w:sz="4" w:space="0" w:color="auto"/>
              <w:right w:val="single" w:sz="4" w:space="0" w:color="auto"/>
            </w:tcBorders>
            <w:shd w:val="clear" w:color="auto" w:fill="auto"/>
            <w:noWrap/>
            <w:vAlign w:val="center"/>
          </w:tcPr>
          <w:p w14:paraId="2C8A247F"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半钢胎体内衬层台车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14:paraId="4AA6EB69" w14:textId="77777777" w:rsidR="00A636FE" w:rsidRDefault="00471565">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1420*1400*1267</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00A1FBBB" w14:textId="44C9A778" w:rsidR="00A636FE" w:rsidRDefault="00566C79">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264</w:t>
            </w:r>
          </w:p>
        </w:tc>
      </w:tr>
    </w:tbl>
    <w:p w14:paraId="5FA12CE4"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二、技术要求：</w:t>
      </w:r>
    </w:p>
    <w:p w14:paraId="4544223C" w14:textId="77777777" w:rsidR="00A636FE" w:rsidRDefault="00471565">
      <w:pPr>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1、专业标准</w:t>
      </w:r>
    </w:p>
    <w:p w14:paraId="61E237DA"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所有型材型号采用国标，并进行回火校直处理。</w:t>
      </w:r>
    </w:p>
    <w:p w14:paraId="3E85A12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架体</w:t>
      </w:r>
      <w:r>
        <w:rPr>
          <w:rFonts w:ascii="宋体" w:eastAsia="宋体" w:hAnsi="宋体"/>
          <w:color w:val="000000"/>
          <w:sz w:val="24"/>
          <w:szCs w:val="24"/>
        </w:rPr>
        <w:t>焊接组装完后</w:t>
      </w:r>
      <w:r>
        <w:rPr>
          <w:rFonts w:ascii="宋体" w:eastAsia="宋体" w:hAnsi="宋体" w:hint="eastAsia"/>
          <w:color w:val="000000"/>
          <w:sz w:val="24"/>
          <w:szCs w:val="24"/>
        </w:rPr>
        <w:t>时效处理。</w:t>
      </w:r>
    </w:p>
    <w:p w14:paraId="278431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小车</w:t>
      </w:r>
      <w:r>
        <w:rPr>
          <w:rFonts w:ascii="宋体" w:eastAsia="宋体" w:hAnsi="宋体"/>
          <w:color w:val="000000"/>
          <w:sz w:val="24"/>
          <w:szCs w:val="24"/>
        </w:rPr>
        <w:t>表面清除油污、锈污等，各部位要求打磨平滑后要求表面做抛丸或喷砂除锈处理，表面静电喷塑</w:t>
      </w:r>
      <w:r>
        <w:rPr>
          <w:rFonts w:ascii="宋体" w:eastAsia="宋体" w:hAnsi="宋体" w:hint="eastAsia"/>
          <w:color w:val="000000"/>
          <w:sz w:val="24"/>
          <w:szCs w:val="24"/>
        </w:rPr>
        <w:t>。</w:t>
      </w:r>
    </w:p>
    <w:p w14:paraId="15768C9E" w14:textId="43BC5421"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辊筒采用无缝钢管加工</w:t>
      </w:r>
      <w:r>
        <w:rPr>
          <w:rFonts w:ascii="宋体" w:eastAsia="宋体" w:hAnsi="宋体" w:hint="eastAsia"/>
          <w:color w:val="000000"/>
          <w:sz w:val="24"/>
          <w:szCs w:val="24"/>
        </w:rPr>
        <w:t>（</w:t>
      </w:r>
      <w:r>
        <w:rPr>
          <w:rFonts w:ascii="宋体" w:eastAsia="宋体" w:hAnsi="宋体"/>
          <w:color w:val="000000"/>
          <w:sz w:val="24"/>
          <w:szCs w:val="24"/>
        </w:rPr>
        <w:t>通轴</w:t>
      </w:r>
      <w:r>
        <w:rPr>
          <w:rFonts w:ascii="宋体" w:eastAsia="宋体" w:hAnsi="宋体" w:hint="eastAsia"/>
          <w:color w:val="000000"/>
          <w:sz w:val="24"/>
          <w:szCs w:val="24"/>
        </w:rPr>
        <w:t>）</w:t>
      </w:r>
      <w:r>
        <w:rPr>
          <w:rFonts w:ascii="宋体" w:eastAsia="宋体" w:hAnsi="宋体"/>
          <w:color w:val="000000"/>
          <w:sz w:val="24"/>
          <w:szCs w:val="24"/>
        </w:rPr>
        <w:t>辊筒表面</w:t>
      </w:r>
      <w:r>
        <w:rPr>
          <w:rFonts w:ascii="宋体" w:eastAsia="宋体" w:hAnsi="宋体" w:hint="eastAsia"/>
          <w:color w:val="000000"/>
          <w:sz w:val="24"/>
          <w:szCs w:val="24"/>
        </w:rPr>
        <w:t>镀铬</w:t>
      </w:r>
      <w:r>
        <w:rPr>
          <w:rFonts w:ascii="宋体" w:eastAsia="宋体" w:hAnsi="宋体"/>
          <w:color w:val="000000"/>
          <w:sz w:val="24"/>
          <w:szCs w:val="24"/>
        </w:rPr>
        <w:t>处理</w:t>
      </w:r>
      <w:r>
        <w:rPr>
          <w:rFonts w:ascii="宋体" w:eastAsia="宋体" w:hAnsi="宋体" w:hint="eastAsia"/>
          <w:color w:val="000000"/>
          <w:sz w:val="24"/>
          <w:szCs w:val="24"/>
        </w:rPr>
        <w:t>。</w:t>
      </w:r>
    </w:p>
    <w:p w14:paraId="18A79E1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料卷和垫布卷具有刹车装置，与设备对接时可实现自动解锁功能。</w:t>
      </w:r>
    </w:p>
    <w:p w14:paraId="71677D43" w14:textId="2D3E8669"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垫布卷和料卷辊芯进行发黑防锈处理，分别缠绕</w:t>
      </w:r>
      <w:r w:rsidRPr="00E32FA0">
        <w:rPr>
          <w:rFonts w:ascii="宋体" w:eastAsia="宋体" w:hAnsi="宋体" w:hint="eastAsia"/>
          <w:sz w:val="24"/>
          <w:szCs w:val="24"/>
        </w:rPr>
        <w:t>子母贴（20mm）</w:t>
      </w:r>
      <w:r>
        <w:rPr>
          <w:rFonts w:ascii="宋体" w:eastAsia="宋体" w:hAnsi="宋体" w:hint="eastAsia"/>
          <w:color w:val="000000"/>
          <w:sz w:val="24"/>
          <w:szCs w:val="24"/>
        </w:rPr>
        <w:t>并用铆钉固定。</w:t>
      </w:r>
    </w:p>
    <w:p w14:paraId="11D9F501"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整车保证垂直度、平行度</w:t>
      </w:r>
      <w:r>
        <w:rPr>
          <w:rFonts w:ascii="宋体" w:eastAsia="宋体" w:hAnsi="宋体"/>
          <w:color w:val="000000"/>
          <w:sz w:val="24"/>
          <w:szCs w:val="24"/>
        </w:rPr>
        <w:t>≤</w:t>
      </w:r>
      <w:r>
        <w:rPr>
          <w:rFonts w:ascii="宋体" w:eastAsia="宋体" w:hAnsi="宋体" w:hint="eastAsia"/>
          <w:color w:val="000000"/>
          <w:sz w:val="24"/>
          <w:szCs w:val="24"/>
        </w:rPr>
        <w:t>0.5mm，型材壁厚≥4mm，并预留检测孔。</w:t>
      </w:r>
    </w:p>
    <w:p w14:paraId="7198F27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满载</w:t>
      </w:r>
      <w:r>
        <w:rPr>
          <w:rFonts w:ascii="宋体" w:eastAsia="宋体" w:hAnsi="宋体"/>
          <w:color w:val="000000"/>
          <w:sz w:val="24"/>
          <w:szCs w:val="24"/>
        </w:rPr>
        <w:t>机架变形量±</w:t>
      </w:r>
      <w:r>
        <w:rPr>
          <w:rFonts w:ascii="宋体" w:eastAsia="宋体" w:hAnsi="宋体" w:hint="eastAsia"/>
          <w:color w:val="000000"/>
          <w:sz w:val="24"/>
          <w:szCs w:val="24"/>
        </w:rPr>
        <w:t>2</w:t>
      </w:r>
      <w:r>
        <w:rPr>
          <w:rFonts w:ascii="宋体" w:eastAsia="宋体" w:hAnsi="宋体"/>
          <w:color w:val="000000"/>
          <w:sz w:val="24"/>
          <w:szCs w:val="24"/>
        </w:rPr>
        <w:t>mm。</w:t>
      </w:r>
    </w:p>
    <w:p w14:paraId="1399B30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各料辊、布辊、托</w:t>
      </w:r>
      <w:r>
        <w:rPr>
          <w:rFonts w:ascii="宋体" w:eastAsia="宋体" w:hAnsi="宋体"/>
          <w:color w:val="000000"/>
          <w:sz w:val="24"/>
          <w:szCs w:val="24"/>
        </w:rPr>
        <w:t>辊平行度≤0.</w:t>
      </w:r>
      <w:r>
        <w:rPr>
          <w:rFonts w:ascii="宋体" w:eastAsia="宋体" w:hAnsi="宋体" w:hint="eastAsia"/>
          <w:color w:val="000000"/>
          <w:sz w:val="24"/>
          <w:szCs w:val="24"/>
        </w:rPr>
        <w:t>5</w:t>
      </w:r>
      <w:r>
        <w:rPr>
          <w:rFonts w:ascii="宋体" w:eastAsia="宋体" w:hAnsi="宋体"/>
          <w:color w:val="000000"/>
          <w:sz w:val="24"/>
          <w:szCs w:val="24"/>
        </w:rPr>
        <w:t>mm</w:t>
      </w:r>
      <w:r>
        <w:rPr>
          <w:rFonts w:ascii="宋体" w:eastAsia="宋体" w:hAnsi="宋体" w:hint="eastAsia"/>
          <w:color w:val="000000"/>
          <w:sz w:val="24"/>
          <w:szCs w:val="24"/>
        </w:rPr>
        <w:t>，台车使用过程中垫布卷取偏歪</w:t>
      </w:r>
      <w:r>
        <w:rPr>
          <w:rFonts w:ascii="宋体" w:eastAsia="宋体" w:hAnsi="宋体"/>
          <w:color w:val="000000"/>
          <w:sz w:val="24"/>
          <w:szCs w:val="24"/>
        </w:rPr>
        <w:t>±</w:t>
      </w:r>
      <w:r>
        <w:rPr>
          <w:rFonts w:ascii="宋体" w:eastAsia="宋体" w:hAnsi="宋体" w:hint="eastAsia"/>
          <w:color w:val="000000"/>
          <w:sz w:val="24"/>
          <w:szCs w:val="24"/>
        </w:rPr>
        <w:t>2</w:t>
      </w:r>
      <w:r>
        <w:rPr>
          <w:rFonts w:ascii="宋体" w:eastAsia="宋体" w:hAnsi="宋体"/>
          <w:color w:val="000000"/>
          <w:sz w:val="24"/>
          <w:szCs w:val="24"/>
        </w:rPr>
        <w:t>mm</w:t>
      </w:r>
      <w:r>
        <w:rPr>
          <w:rFonts w:ascii="宋体" w:eastAsia="宋体" w:hAnsi="宋体" w:hint="eastAsia"/>
          <w:color w:val="000000"/>
          <w:sz w:val="24"/>
          <w:szCs w:val="24"/>
        </w:rPr>
        <w:t>。</w:t>
      </w:r>
    </w:p>
    <w:p w14:paraId="0A76665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使用镀铜金属牌制作物料走向示意图（80*60*1）</w:t>
      </w:r>
    </w:p>
    <w:p w14:paraId="7B40098A"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买方提供垫布，卖方负责卷取到台车上，并保证整齐、张力一致。</w:t>
      </w:r>
    </w:p>
    <w:p w14:paraId="62BAE459" w14:textId="0F69D16D" w:rsidR="00A636FE" w:rsidRPr="00E32FA0" w:rsidRDefault="00471565">
      <w:pPr>
        <w:pStyle w:val="ab"/>
        <w:numPr>
          <w:ilvl w:val="0"/>
          <w:numId w:val="1"/>
        </w:numPr>
        <w:adjustRightInd w:val="0"/>
        <w:snapToGrid w:val="0"/>
        <w:spacing w:line="440" w:lineRule="exact"/>
        <w:ind w:firstLineChars="0"/>
        <w:jc w:val="left"/>
        <w:rPr>
          <w:rFonts w:ascii="宋体" w:eastAsia="宋体" w:hAnsi="宋体"/>
          <w:sz w:val="24"/>
          <w:szCs w:val="24"/>
        </w:rPr>
      </w:pPr>
      <w:r w:rsidRPr="00E32FA0">
        <w:rPr>
          <w:rFonts w:ascii="宋体" w:eastAsia="宋体" w:hAnsi="宋体"/>
          <w:sz w:val="24"/>
          <w:szCs w:val="24"/>
        </w:rPr>
        <w:t>整车质保</w:t>
      </w:r>
      <w:r w:rsidR="00720056" w:rsidRPr="00E32FA0">
        <w:rPr>
          <w:rFonts w:ascii="宋体" w:eastAsia="宋体" w:hAnsi="宋体"/>
          <w:sz w:val="24"/>
          <w:szCs w:val="24"/>
        </w:rPr>
        <w:t>1</w:t>
      </w:r>
      <w:r w:rsidRPr="00E32FA0">
        <w:rPr>
          <w:rFonts w:ascii="宋体" w:eastAsia="宋体" w:hAnsi="宋体"/>
          <w:sz w:val="24"/>
          <w:szCs w:val="24"/>
        </w:rPr>
        <w:t>年，车轮质保</w:t>
      </w:r>
      <w:r w:rsidR="00E32FA0">
        <w:rPr>
          <w:rFonts w:ascii="宋体" w:eastAsia="宋体" w:hAnsi="宋体"/>
          <w:sz w:val="24"/>
          <w:szCs w:val="24"/>
        </w:rPr>
        <w:t>2</w:t>
      </w:r>
      <w:r w:rsidRPr="00E32FA0">
        <w:rPr>
          <w:rFonts w:ascii="宋体" w:eastAsia="宋体" w:hAnsi="宋体"/>
          <w:sz w:val="24"/>
          <w:szCs w:val="24"/>
        </w:rPr>
        <w:t>年。</w:t>
      </w:r>
    </w:p>
    <w:p w14:paraId="746E3F2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每辆台车需附带出厂精度检验。</w:t>
      </w:r>
    </w:p>
    <w:p w14:paraId="4478ED9E" w14:textId="77777777" w:rsidR="00A636FE" w:rsidRDefault="00471565">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2、RFID条码、流转卡安装</w:t>
      </w:r>
    </w:p>
    <w:p w14:paraId="6E40A06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所有工装预留安装R</w:t>
      </w:r>
      <w:r>
        <w:rPr>
          <w:rFonts w:ascii="宋体" w:eastAsia="宋体" w:hAnsi="宋体"/>
          <w:color w:val="000000"/>
          <w:sz w:val="24"/>
          <w:szCs w:val="24"/>
        </w:rPr>
        <w:t>FID</w:t>
      </w:r>
      <w:r>
        <w:rPr>
          <w:rFonts w:ascii="宋体" w:eastAsia="宋体" w:hAnsi="宋体" w:hint="eastAsia"/>
          <w:color w:val="000000"/>
          <w:sz w:val="24"/>
          <w:szCs w:val="24"/>
        </w:rPr>
        <w:t>位置</w:t>
      </w:r>
      <w:r>
        <w:rPr>
          <w:rFonts w:ascii="宋体" w:eastAsia="宋体" w:hAnsi="宋体"/>
          <w:color w:val="000000"/>
          <w:sz w:val="24"/>
          <w:szCs w:val="24"/>
        </w:rPr>
        <w:t>，</w:t>
      </w:r>
      <w:r>
        <w:rPr>
          <w:rFonts w:ascii="宋体" w:eastAsia="宋体" w:hAnsi="宋体" w:hint="eastAsia"/>
          <w:color w:val="000000"/>
          <w:sz w:val="24"/>
          <w:szCs w:val="24"/>
        </w:rPr>
        <w:t>芯片</w:t>
      </w:r>
      <w:r>
        <w:rPr>
          <w:rFonts w:ascii="宋体" w:eastAsia="宋体" w:hAnsi="宋体"/>
          <w:color w:val="000000"/>
          <w:sz w:val="24"/>
          <w:szCs w:val="24"/>
        </w:rPr>
        <w:t>尺寸约=长*宽*厚=</w:t>
      </w:r>
      <w:r>
        <w:rPr>
          <w:rFonts w:ascii="Arial" w:hAnsi="Arial" w:cs="Arial"/>
          <w:color w:val="000000"/>
          <w:szCs w:val="21"/>
        </w:rPr>
        <w:t>13*7*2.5cm</w:t>
      </w:r>
      <w:r>
        <w:rPr>
          <w:rFonts w:ascii="宋体" w:eastAsia="宋体" w:hAnsi="宋体" w:hint="eastAsia"/>
          <w:color w:val="000000"/>
          <w:sz w:val="24"/>
          <w:szCs w:val="24"/>
        </w:rPr>
        <w:t>。</w:t>
      </w:r>
    </w:p>
    <w:p w14:paraId="4055D59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配有流转卡存放盒，流转卡尺寸=13*8cm。</w:t>
      </w:r>
    </w:p>
    <w:p w14:paraId="37EF398D"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lastRenderedPageBreak/>
        <w:t>条码、流转卡由买方提供，</w:t>
      </w:r>
      <w:r>
        <w:rPr>
          <w:rFonts w:ascii="宋体" w:eastAsia="宋体" w:hAnsi="宋体"/>
          <w:color w:val="000000"/>
          <w:sz w:val="24"/>
          <w:szCs w:val="24"/>
        </w:rPr>
        <w:t>具体位置方案待设计联络</w:t>
      </w:r>
      <w:r>
        <w:rPr>
          <w:rFonts w:ascii="宋体" w:eastAsia="宋体" w:hAnsi="宋体" w:hint="eastAsia"/>
          <w:color w:val="000000"/>
          <w:sz w:val="24"/>
          <w:szCs w:val="24"/>
        </w:rPr>
        <w:t>时</w:t>
      </w:r>
      <w:r>
        <w:rPr>
          <w:rFonts w:ascii="宋体" w:eastAsia="宋体" w:hAnsi="宋体"/>
          <w:color w:val="000000"/>
          <w:sz w:val="24"/>
          <w:szCs w:val="24"/>
        </w:rPr>
        <w:t>确认。</w:t>
      </w:r>
    </w:p>
    <w:p w14:paraId="6F7FA53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卖方负责喷码，编号、规格及样式待技术联络确认。</w:t>
      </w:r>
    </w:p>
    <w:p w14:paraId="0EF15A3D" w14:textId="77777777" w:rsidR="00A636FE" w:rsidRDefault="00471565">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3、通用标准</w:t>
      </w:r>
    </w:p>
    <w:p w14:paraId="5C1F9F5D"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用于焊接、铆接件母材的牌号应符合国家标准。</w:t>
      </w:r>
    </w:p>
    <w:p w14:paraId="44319E6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焊接、铆接件的制造应符合图样工艺文件和本标准的规定。</w:t>
      </w:r>
    </w:p>
    <w:p w14:paraId="3E95E92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焊接件所用焊条按母材强度条件选择。</w:t>
      </w:r>
    </w:p>
    <w:p w14:paraId="181E1E9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常用焊条应按图样规定牌号符合GB980—76《焊条分类及型号编制方法》的规定。</w:t>
      </w:r>
    </w:p>
    <w:p w14:paraId="56883A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焊接低碳钢、低合金钢的焊条应按图样规定牌号符合GB981—76《低碳钢及低合金高强度钢焊条》的规定。</w:t>
      </w:r>
    </w:p>
    <w:p w14:paraId="4343DF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焊接不锈钢的焊条应按图样规定牌号符合GB983—76《不锈钢焊条》的规定。</w:t>
      </w:r>
    </w:p>
    <w:p w14:paraId="1DEC95F5"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堆焊焊条应符合GB984—76《堆焊焊条》的规定。</w:t>
      </w:r>
    </w:p>
    <w:p w14:paraId="1841A87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焊接结构件的焊条在图样中未对焊条规定时可用T422 焊条焊接。</w:t>
      </w:r>
    </w:p>
    <w:p w14:paraId="29E92D4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中所用的焊丝应符合GB1300—77《焊接用钢丝》的规定。</w:t>
      </w:r>
    </w:p>
    <w:p w14:paraId="717BF322"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焊接处应预先清除氧化皮、油、油漆等表面污物。</w:t>
      </w:r>
    </w:p>
    <w:p w14:paraId="3B2B4B79"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结构件选用新钢种时应对材料进行必要的可焊性试验证明符合质量要求后方可投入生产。</w:t>
      </w:r>
    </w:p>
    <w:p w14:paraId="06FB3EF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焊接后溶渣、溅粒等均应清除干净。</w:t>
      </w:r>
    </w:p>
    <w:p w14:paraId="6FAC6E89"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焊接尺寸应符合图样规定焊接表面应呈现均匀平滑的鳞状波纹并在焊缝的全长上保持一致。</w:t>
      </w:r>
    </w:p>
    <w:p w14:paraId="45197CEC"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图样中的焊缝代号必须符合GB324—80《焊缝代号》的规定。</w:t>
      </w:r>
    </w:p>
    <w:p w14:paraId="7DDA4D0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焊接和铆接件由制造单位技术检验部门按图样及工艺进行检验。</w:t>
      </w:r>
    </w:p>
    <w:p w14:paraId="3AC95FC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各类焊接、铆接件应按不同的材料配备工艺设备和选用加工方法。</w:t>
      </w:r>
    </w:p>
    <w:p w14:paraId="5A6C4084"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轴承等需润滑部件进行有效润滑。</w:t>
      </w:r>
    </w:p>
    <w:p w14:paraId="05F3DF0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安全防护符合标准。</w:t>
      </w:r>
    </w:p>
    <w:p w14:paraId="77BF9F33"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买方对工装结构设计有5%的变动权限，招标价格将不作变化。</w:t>
      </w:r>
    </w:p>
    <w:p w14:paraId="0D4B664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脚</w:t>
      </w:r>
      <w:r>
        <w:rPr>
          <w:rFonts w:ascii="宋体" w:eastAsia="宋体" w:hAnsi="宋体"/>
          <w:color w:val="000000"/>
          <w:sz w:val="24"/>
          <w:szCs w:val="24"/>
        </w:rPr>
        <w:t>轮</w:t>
      </w:r>
      <w:r>
        <w:rPr>
          <w:rFonts w:ascii="宋体" w:eastAsia="宋体" w:hAnsi="宋体" w:hint="eastAsia"/>
          <w:color w:val="000000"/>
          <w:sz w:val="24"/>
          <w:szCs w:val="24"/>
        </w:rPr>
        <w:t>聚氨酯材质选用国内知名品牌（台湾得貹同等或以上），</w:t>
      </w:r>
      <w:r>
        <w:rPr>
          <w:rFonts w:ascii="宋体" w:eastAsia="宋体" w:hAnsi="宋体"/>
          <w:color w:val="000000"/>
          <w:sz w:val="24"/>
          <w:szCs w:val="24"/>
        </w:rPr>
        <w:t>额定承重负荷应大于承载重量的1.5倍</w:t>
      </w:r>
      <w:r>
        <w:rPr>
          <w:rFonts w:ascii="宋体" w:eastAsia="宋体" w:hAnsi="宋体" w:hint="eastAsia"/>
          <w:color w:val="000000"/>
          <w:sz w:val="24"/>
          <w:szCs w:val="24"/>
        </w:rPr>
        <w:t>，满</w:t>
      </w:r>
      <w:r>
        <w:rPr>
          <w:rFonts w:ascii="宋体" w:eastAsia="宋体" w:hAnsi="宋体"/>
          <w:color w:val="000000"/>
          <w:sz w:val="24"/>
          <w:szCs w:val="24"/>
        </w:rPr>
        <w:t>载情况下</w:t>
      </w:r>
      <w:r>
        <w:rPr>
          <w:rFonts w:ascii="宋体" w:eastAsia="宋体" w:hAnsi="宋体" w:hint="eastAsia"/>
          <w:color w:val="000000"/>
          <w:sz w:val="24"/>
          <w:szCs w:val="24"/>
        </w:rPr>
        <w:t>1</w:t>
      </w:r>
      <w:r>
        <w:rPr>
          <w:rFonts w:ascii="宋体" w:eastAsia="宋体" w:hAnsi="宋体"/>
          <w:color w:val="000000"/>
          <w:sz w:val="24"/>
          <w:szCs w:val="24"/>
        </w:rPr>
        <w:t>人可推动小车</w:t>
      </w:r>
      <w:r>
        <w:rPr>
          <w:rFonts w:ascii="宋体" w:eastAsia="宋体" w:hAnsi="宋体" w:hint="eastAsia"/>
          <w:color w:val="000000"/>
          <w:sz w:val="24"/>
          <w:szCs w:val="24"/>
        </w:rPr>
        <w:t>进行</w:t>
      </w:r>
      <w:r>
        <w:rPr>
          <w:rFonts w:ascii="宋体" w:eastAsia="宋体" w:hAnsi="宋体"/>
          <w:color w:val="000000"/>
          <w:sz w:val="24"/>
          <w:szCs w:val="24"/>
        </w:rPr>
        <w:t>直线及转弯</w:t>
      </w:r>
      <w:r>
        <w:rPr>
          <w:rFonts w:ascii="宋体" w:eastAsia="宋体" w:hAnsi="宋体" w:hint="eastAsia"/>
          <w:color w:val="000000"/>
          <w:sz w:val="24"/>
          <w:szCs w:val="24"/>
        </w:rPr>
        <w:t>运动，规格型号根据图纸要求选取。</w:t>
      </w:r>
      <w:r w:rsidRPr="00E32FA0">
        <w:rPr>
          <w:rFonts w:ascii="宋体" w:eastAsia="宋体" w:hAnsi="宋体" w:hint="eastAsia"/>
          <w:sz w:val="24"/>
          <w:szCs w:val="24"/>
        </w:rPr>
        <w:t>部分规格台车空载后转向轮具有自动回正功能。</w:t>
      </w:r>
      <w:r>
        <w:rPr>
          <w:rFonts w:ascii="宋体" w:eastAsia="宋体" w:hAnsi="宋体" w:hint="eastAsia"/>
          <w:color w:val="000000"/>
          <w:sz w:val="24"/>
          <w:szCs w:val="24"/>
        </w:rPr>
        <w:t>所有台车脚轮无特殊要求的情况下应采用统一型号。</w:t>
      </w:r>
    </w:p>
    <w:p w14:paraId="4DE931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lastRenderedPageBreak/>
        <w:t>各工装</w:t>
      </w:r>
      <w:r>
        <w:rPr>
          <w:rFonts w:ascii="宋体" w:eastAsia="宋体" w:hAnsi="宋体" w:hint="eastAsia"/>
          <w:color w:val="000000"/>
          <w:sz w:val="24"/>
          <w:szCs w:val="24"/>
        </w:rPr>
        <w:t>必须进行喷砂处理，有喷漆要求的需喷涂防锈漆或采取其它防锈措施后再喷刷面</w:t>
      </w:r>
      <w:r>
        <w:rPr>
          <w:rFonts w:ascii="宋体" w:eastAsia="宋体" w:hAnsi="宋体"/>
          <w:color w:val="000000"/>
          <w:sz w:val="24"/>
          <w:szCs w:val="24"/>
        </w:rPr>
        <w:t>漆</w:t>
      </w:r>
      <w:r>
        <w:rPr>
          <w:rFonts w:ascii="宋体" w:eastAsia="宋体" w:hAnsi="宋体" w:hint="eastAsia"/>
          <w:color w:val="000000"/>
          <w:sz w:val="24"/>
          <w:szCs w:val="24"/>
        </w:rPr>
        <w:t>。</w:t>
      </w:r>
    </w:p>
    <w:p w14:paraId="06276667"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买方提供外形接口尺寸，卖方完善零部件加工图纸；双方共同签字确认后制作样品交付买方，样品验收合格后方可批量实施。</w:t>
      </w:r>
    </w:p>
    <w:p w14:paraId="28DB59E8" w14:textId="77777777" w:rsidR="00A636FE" w:rsidRPr="00E32FA0" w:rsidRDefault="00471565">
      <w:pPr>
        <w:pStyle w:val="ab"/>
        <w:numPr>
          <w:ilvl w:val="0"/>
          <w:numId w:val="1"/>
        </w:numPr>
        <w:adjustRightInd w:val="0"/>
        <w:snapToGrid w:val="0"/>
        <w:spacing w:line="440" w:lineRule="exact"/>
        <w:ind w:firstLineChars="0"/>
        <w:jc w:val="left"/>
        <w:rPr>
          <w:rFonts w:ascii="宋体" w:eastAsia="宋体" w:hAnsi="宋体"/>
          <w:sz w:val="24"/>
          <w:szCs w:val="24"/>
        </w:rPr>
      </w:pPr>
      <w:r w:rsidRPr="00E32FA0">
        <w:rPr>
          <w:rFonts w:ascii="宋体" w:eastAsia="宋体" w:hAnsi="宋体" w:hint="eastAsia"/>
          <w:sz w:val="24"/>
          <w:szCs w:val="24"/>
        </w:rPr>
        <w:t>技术标时提供专用台车类工装的加工方法（如何保证精度），中标后加工方法要附在合同里。</w:t>
      </w:r>
    </w:p>
    <w:p w14:paraId="501ABADF" w14:textId="77777777" w:rsidR="00A636FE" w:rsidRDefault="00471565">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三、颜色</w:t>
      </w:r>
    </w:p>
    <w:p w14:paraId="2C7FED0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s="Arial"/>
          <w:sz w:val="24"/>
          <w:szCs w:val="24"/>
        </w:rPr>
      </w:pPr>
      <w:r>
        <w:rPr>
          <w:rFonts w:ascii="宋体" w:eastAsia="宋体" w:hAnsi="宋体" w:cs="Arial" w:hint="eastAsia"/>
          <w:sz w:val="24"/>
          <w:szCs w:val="24"/>
        </w:rPr>
        <w:t>标准配件按厂家标准颜色。</w:t>
      </w:r>
    </w:p>
    <w:p w14:paraId="42B51496" w14:textId="2952D0A9" w:rsidR="00A636FE" w:rsidRDefault="00720056">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sidRPr="00E32FA0">
        <w:rPr>
          <w:rFonts w:ascii="宋体" w:eastAsia="宋体" w:hAnsi="宋体" w:hint="eastAsia"/>
          <w:sz w:val="24"/>
          <w:szCs w:val="24"/>
        </w:rPr>
        <w:t>车</w:t>
      </w:r>
      <w:r w:rsidR="00471565" w:rsidRPr="00E32FA0">
        <w:rPr>
          <w:rFonts w:ascii="宋体" w:eastAsia="宋体" w:hAnsi="宋体" w:hint="eastAsia"/>
          <w:sz w:val="24"/>
          <w:szCs w:val="24"/>
        </w:rPr>
        <w:t>体</w:t>
      </w:r>
      <w:r w:rsidR="00471565">
        <w:rPr>
          <w:rFonts w:ascii="宋体" w:eastAsia="宋体" w:hAnsi="宋体"/>
          <w:color w:val="000000"/>
          <w:sz w:val="24"/>
          <w:szCs w:val="24"/>
        </w:rPr>
        <w:t>RAL</w:t>
      </w:r>
      <w:r w:rsidR="00471565">
        <w:rPr>
          <w:rFonts w:ascii="宋体" w:eastAsia="宋体" w:hAnsi="宋体" w:hint="eastAsia"/>
          <w:color w:val="000000"/>
          <w:sz w:val="24"/>
          <w:szCs w:val="24"/>
        </w:rPr>
        <w:t>7035(灰白色)</w:t>
      </w:r>
    </w:p>
    <w:p w14:paraId="327179E1"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旋转</w:t>
      </w:r>
      <w:r>
        <w:rPr>
          <w:rFonts w:ascii="宋体" w:eastAsia="宋体" w:hAnsi="宋体"/>
          <w:color w:val="000000"/>
          <w:sz w:val="24"/>
          <w:szCs w:val="24"/>
        </w:rPr>
        <w:t>部件RAL</w:t>
      </w:r>
      <w:r>
        <w:rPr>
          <w:rFonts w:ascii="宋体" w:eastAsia="宋体" w:hAnsi="宋体" w:hint="eastAsia"/>
          <w:color w:val="000000"/>
          <w:sz w:val="24"/>
          <w:szCs w:val="24"/>
        </w:rPr>
        <w:t>2009(橙色)</w:t>
      </w:r>
    </w:p>
    <w:p w14:paraId="0A205142"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四、技术资料</w:t>
      </w:r>
    </w:p>
    <w:p w14:paraId="14DA048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出厂验收证明</w:t>
      </w:r>
    </w:p>
    <w:p w14:paraId="0AEC87B0"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各型材合格证</w:t>
      </w:r>
    </w:p>
    <w:p w14:paraId="2F1E19D8"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最终设计、加工图纸（</w:t>
      </w:r>
      <w:r>
        <w:rPr>
          <w:rFonts w:ascii="宋体" w:eastAsia="宋体" w:hAnsi="宋体"/>
          <w:color w:val="000000"/>
          <w:sz w:val="24"/>
          <w:szCs w:val="24"/>
        </w:rPr>
        <w:t>CAD</w:t>
      </w:r>
      <w:r>
        <w:rPr>
          <w:rFonts w:ascii="宋体" w:eastAsia="宋体" w:hAnsi="宋体" w:hint="eastAsia"/>
          <w:color w:val="000000"/>
          <w:sz w:val="24"/>
          <w:szCs w:val="24"/>
        </w:rPr>
        <w:t>）</w:t>
      </w:r>
    </w:p>
    <w:p w14:paraId="30D24212"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五、验收</w:t>
      </w:r>
    </w:p>
    <w:p w14:paraId="0D3D74C6"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所有加工件主要结构和性能符合技术条件和参数说明，所有材料及外购标准件必须是新的。</w:t>
      </w:r>
    </w:p>
    <w:p w14:paraId="09B5874E"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出厂前进行外观检验：所有</w:t>
      </w:r>
      <w:r>
        <w:rPr>
          <w:rFonts w:ascii="宋体" w:eastAsia="宋体" w:hAnsi="宋体" w:hint="eastAsia"/>
          <w:sz w:val="24"/>
          <w:szCs w:val="24"/>
        </w:rPr>
        <w:t>焊缝要求打磨</w:t>
      </w:r>
      <w:r>
        <w:rPr>
          <w:rFonts w:ascii="宋体" w:eastAsia="宋体" w:hAnsi="宋体" w:hint="eastAsia"/>
          <w:color w:val="000000"/>
          <w:sz w:val="24"/>
          <w:szCs w:val="24"/>
        </w:rPr>
        <w:t>、严密、平整、美观，表面喷塑色彩均匀、无气泡、麻面、脱落、划伤等缺陷，所有密封处在工作状态下不得有漏点现象。</w:t>
      </w:r>
    </w:p>
    <w:p w14:paraId="141477B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货到使用2个月或货到4个月，工装器具无变形、破损、车轮无损坏（人为操作造成的损坏除外），达到使用要求，验收则通过，则为合同设备最终验收。</w:t>
      </w:r>
    </w:p>
    <w:p w14:paraId="704203D8" w14:textId="6B207669"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工装器具包装应符合运输和储存防震、防潮、防雨标准，运输产生的费用及运输过程的损坏、损失由卖方负责。</w:t>
      </w:r>
    </w:p>
    <w:p w14:paraId="4F0F2DCB" w14:textId="77777777" w:rsidR="00A636FE" w:rsidRDefault="00471565">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六、售后</w:t>
      </w:r>
    </w:p>
    <w:p w14:paraId="145C936C"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在质保期内，因卖方制造质量原因造成的工装器具损坏，卖方在接到买方电话后48小时内到达现场进行问题处理，因买方使用不当造成设备损坏，卖方应按买方维修计划配合修复，适当收取成本费用。</w:t>
      </w:r>
    </w:p>
    <w:p w14:paraId="3E90656F"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在质保期结束以后，卖方继续为买方提供技术服务，在接到买方需求信息后24小时内给予回复，积极帮助买方恢复生产，发生的费用由买方负责。</w:t>
      </w:r>
    </w:p>
    <w:p w14:paraId="44902CF0" w14:textId="77777777" w:rsidR="00A636FE" w:rsidRDefault="00471565">
      <w:pPr>
        <w:adjustRightInd w:val="0"/>
        <w:snapToGrid w:val="0"/>
        <w:spacing w:line="440" w:lineRule="exact"/>
        <w:jc w:val="left"/>
        <w:rPr>
          <w:rFonts w:ascii="宋体" w:eastAsia="宋体" w:hAnsi="宋体"/>
          <w:b/>
          <w:color w:val="000000"/>
          <w:sz w:val="28"/>
          <w:szCs w:val="28"/>
        </w:rPr>
      </w:pPr>
      <w:r>
        <w:rPr>
          <w:rFonts w:ascii="宋体" w:eastAsia="宋体" w:hAnsi="宋体" w:hint="eastAsia"/>
          <w:b/>
          <w:color w:val="000000"/>
          <w:sz w:val="28"/>
          <w:szCs w:val="28"/>
        </w:rPr>
        <w:lastRenderedPageBreak/>
        <w:t>七、交货</w:t>
      </w:r>
    </w:p>
    <w:p w14:paraId="6A18D651" w14:textId="38476662"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供货期</w:t>
      </w:r>
      <w:r>
        <w:rPr>
          <w:rFonts w:ascii="宋体" w:eastAsia="宋体" w:hAnsi="宋体" w:hint="eastAsia"/>
          <w:color w:val="000000"/>
          <w:sz w:val="24"/>
          <w:szCs w:val="24"/>
        </w:rPr>
        <w:t>：每项工装分三批交货，第一批</w:t>
      </w:r>
      <w:r>
        <w:rPr>
          <w:rFonts w:ascii="宋体" w:eastAsia="宋体" w:hAnsi="宋体"/>
          <w:color w:val="000000"/>
          <w:sz w:val="24"/>
          <w:szCs w:val="24"/>
        </w:rPr>
        <w:t>202</w:t>
      </w:r>
      <w:r w:rsidR="00720056">
        <w:rPr>
          <w:rFonts w:ascii="宋体" w:eastAsia="宋体" w:hAnsi="宋体"/>
          <w:color w:val="000000"/>
          <w:sz w:val="24"/>
          <w:szCs w:val="24"/>
        </w:rPr>
        <w:t>1</w:t>
      </w:r>
      <w:r>
        <w:rPr>
          <w:rFonts w:ascii="宋体" w:eastAsia="宋体" w:hAnsi="宋体"/>
          <w:color w:val="000000"/>
          <w:sz w:val="24"/>
          <w:szCs w:val="24"/>
        </w:rPr>
        <w:t>年</w:t>
      </w:r>
      <w:r w:rsidR="004A1D0B">
        <w:rPr>
          <w:rFonts w:ascii="宋体" w:eastAsia="宋体" w:hAnsi="宋体"/>
          <w:color w:val="000000"/>
          <w:sz w:val="24"/>
          <w:szCs w:val="24"/>
        </w:rPr>
        <w:t>3</w:t>
      </w:r>
      <w:r>
        <w:rPr>
          <w:rFonts w:ascii="宋体" w:eastAsia="宋体" w:hAnsi="宋体"/>
          <w:color w:val="000000"/>
          <w:sz w:val="24"/>
          <w:szCs w:val="24"/>
        </w:rPr>
        <w:t>月</w:t>
      </w:r>
      <w:r w:rsidR="00195E8D">
        <w:rPr>
          <w:rFonts w:ascii="宋体" w:eastAsia="宋体" w:hAnsi="宋体"/>
          <w:color w:val="000000"/>
          <w:sz w:val="24"/>
          <w:szCs w:val="24"/>
        </w:rPr>
        <w:t>30</w:t>
      </w:r>
      <w:r>
        <w:rPr>
          <w:rFonts w:ascii="宋体" w:eastAsia="宋体" w:hAnsi="宋体"/>
          <w:color w:val="000000"/>
          <w:sz w:val="24"/>
          <w:szCs w:val="24"/>
        </w:rPr>
        <w:t>日</w:t>
      </w:r>
      <w:r>
        <w:rPr>
          <w:rFonts w:ascii="宋体" w:eastAsia="宋体" w:hAnsi="宋体" w:hint="eastAsia"/>
          <w:color w:val="000000"/>
          <w:sz w:val="24"/>
          <w:szCs w:val="24"/>
        </w:rPr>
        <w:t>每项</w:t>
      </w:r>
      <w:r>
        <w:rPr>
          <w:rFonts w:ascii="宋体" w:eastAsia="宋体" w:hAnsi="宋体"/>
          <w:color w:val="000000"/>
          <w:sz w:val="24"/>
          <w:szCs w:val="24"/>
        </w:rPr>
        <w:t>总量</w:t>
      </w:r>
      <w:r>
        <w:rPr>
          <w:rFonts w:ascii="宋体" w:eastAsia="宋体" w:hAnsi="宋体" w:hint="eastAsia"/>
          <w:color w:val="000000"/>
          <w:sz w:val="24"/>
          <w:szCs w:val="24"/>
        </w:rPr>
        <w:t>的</w:t>
      </w:r>
      <w:r w:rsidR="00195E8D">
        <w:rPr>
          <w:rFonts w:ascii="宋体" w:eastAsia="宋体" w:hAnsi="宋体"/>
          <w:color w:val="000000"/>
          <w:sz w:val="24"/>
          <w:szCs w:val="24"/>
        </w:rPr>
        <w:t>5</w:t>
      </w:r>
      <w:r>
        <w:rPr>
          <w:rFonts w:ascii="宋体" w:eastAsia="宋体" w:hAnsi="宋体"/>
          <w:color w:val="000000"/>
          <w:sz w:val="24"/>
          <w:szCs w:val="24"/>
        </w:rPr>
        <w:t>0%</w:t>
      </w:r>
      <w:r>
        <w:rPr>
          <w:rFonts w:ascii="宋体" w:eastAsia="宋体" w:hAnsi="宋体" w:hint="eastAsia"/>
          <w:color w:val="000000"/>
          <w:sz w:val="24"/>
          <w:szCs w:val="24"/>
        </w:rPr>
        <w:t>具备提货条件</w:t>
      </w:r>
      <w:r>
        <w:rPr>
          <w:rFonts w:ascii="宋体" w:eastAsia="宋体" w:hAnsi="宋体"/>
          <w:color w:val="000000"/>
          <w:sz w:val="24"/>
          <w:szCs w:val="24"/>
        </w:rPr>
        <w:t>，</w:t>
      </w:r>
      <w:r>
        <w:rPr>
          <w:rFonts w:ascii="宋体" w:eastAsia="宋体" w:hAnsi="宋体" w:hint="eastAsia"/>
          <w:color w:val="000000"/>
          <w:sz w:val="24"/>
          <w:szCs w:val="24"/>
        </w:rPr>
        <w:t>第二批</w:t>
      </w:r>
      <w:r>
        <w:rPr>
          <w:rFonts w:ascii="宋体" w:eastAsia="宋体" w:hAnsi="宋体"/>
          <w:color w:val="000000"/>
          <w:sz w:val="24"/>
          <w:szCs w:val="24"/>
        </w:rPr>
        <w:t xml:space="preserve"> 202</w:t>
      </w:r>
      <w:r w:rsidR="00195E8D">
        <w:rPr>
          <w:rFonts w:ascii="宋体" w:eastAsia="宋体" w:hAnsi="宋体"/>
          <w:color w:val="000000"/>
          <w:sz w:val="24"/>
          <w:szCs w:val="24"/>
        </w:rPr>
        <w:t>1</w:t>
      </w:r>
      <w:r>
        <w:rPr>
          <w:rFonts w:ascii="宋体" w:eastAsia="宋体" w:hAnsi="宋体"/>
          <w:color w:val="000000"/>
          <w:sz w:val="24"/>
          <w:szCs w:val="24"/>
        </w:rPr>
        <w:t>年</w:t>
      </w:r>
      <w:r w:rsidR="004A1D0B">
        <w:rPr>
          <w:rFonts w:ascii="宋体" w:eastAsia="宋体" w:hAnsi="宋体"/>
          <w:color w:val="000000"/>
          <w:sz w:val="24"/>
          <w:szCs w:val="24"/>
        </w:rPr>
        <w:t>4</w:t>
      </w:r>
      <w:r>
        <w:rPr>
          <w:rFonts w:ascii="宋体" w:eastAsia="宋体" w:hAnsi="宋体"/>
          <w:color w:val="000000"/>
          <w:sz w:val="24"/>
          <w:szCs w:val="24"/>
        </w:rPr>
        <w:t>月</w:t>
      </w:r>
      <w:r w:rsidR="00195E8D">
        <w:rPr>
          <w:rFonts w:ascii="宋体" w:eastAsia="宋体" w:hAnsi="宋体"/>
          <w:color w:val="000000"/>
          <w:sz w:val="24"/>
          <w:szCs w:val="24"/>
        </w:rPr>
        <w:t>3</w:t>
      </w:r>
      <w:r>
        <w:rPr>
          <w:rFonts w:ascii="宋体" w:eastAsia="宋体" w:hAnsi="宋体"/>
          <w:color w:val="000000"/>
          <w:sz w:val="24"/>
          <w:szCs w:val="24"/>
        </w:rPr>
        <w:t>0日</w:t>
      </w:r>
      <w:r>
        <w:rPr>
          <w:rFonts w:ascii="宋体" w:eastAsia="宋体" w:hAnsi="宋体" w:hint="eastAsia"/>
          <w:color w:val="000000"/>
          <w:sz w:val="24"/>
          <w:szCs w:val="24"/>
        </w:rPr>
        <w:t>每项</w:t>
      </w:r>
      <w:r>
        <w:rPr>
          <w:rFonts w:ascii="宋体" w:eastAsia="宋体" w:hAnsi="宋体"/>
          <w:color w:val="000000"/>
          <w:sz w:val="24"/>
          <w:szCs w:val="24"/>
        </w:rPr>
        <w:t>总量</w:t>
      </w:r>
      <w:r>
        <w:rPr>
          <w:rFonts w:ascii="宋体" w:eastAsia="宋体" w:hAnsi="宋体" w:hint="eastAsia"/>
          <w:color w:val="000000"/>
          <w:sz w:val="24"/>
          <w:szCs w:val="24"/>
        </w:rPr>
        <w:t>的</w:t>
      </w:r>
      <w:r w:rsidR="00195E8D">
        <w:rPr>
          <w:rFonts w:ascii="宋体" w:eastAsia="宋体" w:hAnsi="宋体"/>
          <w:color w:val="000000"/>
          <w:sz w:val="24"/>
          <w:szCs w:val="24"/>
        </w:rPr>
        <w:t>5</w:t>
      </w:r>
      <w:r>
        <w:rPr>
          <w:rFonts w:ascii="宋体" w:eastAsia="宋体" w:hAnsi="宋体"/>
          <w:color w:val="000000"/>
          <w:sz w:val="24"/>
          <w:szCs w:val="24"/>
        </w:rPr>
        <w:t>0%</w:t>
      </w:r>
      <w:r>
        <w:rPr>
          <w:rFonts w:ascii="宋体" w:eastAsia="宋体" w:hAnsi="宋体" w:hint="eastAsia"/>
          <w:color w:val="000000"/>
          <w:sz w:val="24"/>
          <w:szCs w:val="24"/>
        </w:rPr>
        <w:t>具备提货条件。</w:t>
      </w:r>
    </w:p>
    <w:p w14:paraId="77FFFCCF" w14:textId="2B55B6C8"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使用地点：浦林成山</w:t>
      </w:r>
      <w:r w:rsidR="00720056">
        <w:rPr>
          <w:rFonts w:ascii="宋体" w:eastAsia="宋体" w:hAnsi="宋体"/>
          <w:color w:val="000000"/>
          <w:sz w:val="24"/>
          <w:szCs w:val="24"/>
        </w:rPr>
        <w:t>（</w:t>
      </w:r>
      <w:r w:rsidR="00720056">
        <w:rPr>
          <w:rFonts w:ascii="宋体" w:eastAsia="宋体" w:hAnsi="宋体" w:hint="eastAsia"/>
          <w:color w:val="000000"/>
          <w:sz w:val="24"/>
          <w:szCs w:val="24"/>
        </w:rPr>
        <w:t>山东</w:t>
      </w:r>
      <w:r w:rsidR="00720056">
        <w:rPr>
          <w:rFonts w:ascii="宋体" w:eastAsia="宋体" w:hAnsi="宋体"/>
          <w:color w:val="000000"/>
          <w:sz w:val="24"/>
          <w:szCs w:val="24"/>
        </w:rPr>
        <w:t>）</w:t>
      </w:r>
      <w:r>
        <w:rPr>
          <w:rFonts w:ascii="宋体" w:eastAsia="宋体" w:hAnsi="宋体"/>
          <w:color w:val="000000"/>
          <w:sz w:val="24"/>
          <w:szCs w:val="24"/>
        </w:rPr>
        <w:t>轮胎有限公司。</w:t>
      </w:r>
    </w:p>
    <w:p w14:paraId="32928DE2" w14:textId="4262C310"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交货地点：</w:t>
      </w:r>
      <w:r w:rsidR="00720056">
        <w:rPr>
          <w:rFonts w:ascii="宋体" w:eastAsia="宋体" w:hAnsi="宋体" w:hint="eastAsia"/>
          <w:color w:val="000000"/>
          <w:sz w:val="24"/>
          <w:szCs w:val="24"/>
        </w:rPr>
        <w:t>荣成工厂</w:t>
      </w:r>
      <w:r>
        <w:rPr>
          <w:rFonts w:ascii="宋体" w:eastAsia="宋体" w:hAnsi="宋体"/>
          <w:color w:val="000000"/>
          <w:sz w:val="24"/>
          <w:szCs w:val="24"/>
        </w:rPr>
        <w:t>。</w:t>
      </w:r>
    </w:p>
    <w:p w14:paraId="3B59D42B" w14:textId="77777777" w:rsidR="00A636FE" w:rsidRDefault="00471565">
      <w:pPr>
        <w:pStyle w:val="ab"/>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各样品制作</w:t>
      </w:r>
      <w:r>
        <w:rPr>
          <w:rFonts w:ascii="宋体" w:eastAsia="宋体" w:hAnsi="宋体"/>
          <w:color w:val="000000"/>
          <w:sz w:val="24"/>
          <w:szCs w:val="24"/>
        </w:rPr>
        <w:t>签订之日起</w:t>
      </w:r>
      <w:r>
        <w:rPr>
          <w:rFonts w:ascii="宋体" w:eastAsia="宋体" w:hAnsi="宋体" w:hint="eastAsia"/>
          <w:color w:val="000000"/>
          <w:sz w:val="24"/>
          <w:szCs w:val="24"/>
        </w:rPr>
        <w:t>1</w:t>
      </w:r>
      <w:r>
        <w:rPr>
          <w:rFonts w:ascii="宋体" w:eastAsia="宋体" w:hAnsi="宋体"/>
          <w:color w:val="000000"/>
          <w:sz w:val="24"/>
          <w:szCs w:val="24"/>
        </w:rPr>
        <w:t>个月</w:t>
      </w:r>
      <w:r>
        <w:rPr>
          <w:rFonts w:ascii="宋体" w:eastAsia="宋体" w:hAnsi="宋体" w:hint="eastAsia"/>
          <w:color w:val="000000"/>
          <w:sz w:val="24"/>
          <w:szCs w:val="24"/>
        </w:rPr>
        <w:t>。</w:t>
      </w:r>
      <w:bookmarkStart w:id="0" w:name="_GoBack"/>
      <w:bookmarkEnd w:id="0"/>
    </w:p>
    <w:p w14:paraId="09A3866B" w14:textId="77777777" w:rsidR="00A636FE" w:rsidRDefault="00A636FE">
      <w:pPr>
        <w:pStyle w:val="ab"/>
        <w:adjustRightInd w:val="0"/>
        <w:snapToGrid w:val="0"/>
        <w:spacing w:line="440" w:lineRule="exact"/>
        <w:ind w:left="420" w:firstLineChars="0" w:firstLine="0"/>
        <w:jc w:val="left"/>
        <w:rPr>
          <w:rFonts w:ascii="宋体" w:eastAsia="宋体" w:hAnsi="宋体"/>
          <w:color w:val="000000"/>
          <w:sz w:val="24"/>
          <w:szCs w:val="24"/>
        </w:rPr>
      </w:pPr>
    </w:p>
    <w:p w14:paraId="616869F8" w14:textId="77777777" w:rsidR="00A636FE" w:rsidRDefault="00A636FE">
      <w:pPr>
        <w:pStyle w:val="ab"/>
        <w:adjustRightInd w:val="0"/>
        <w:snapToGrid w:val="0"/>
        <w:spacing w:line="440" w:lineRule="exact"/>
        <w:ind w:left="420" w:firstLineChars="0" w:firstLine="0"/>
        <w:jc w:val="left"/>
        <w:rPr>
          <w:rFonts w:ascii="宋体" w:eastAsia="宋体" w:hAnsi="宋体"/>
          <w:color w:val="000000"/>
          <w:sz w:val="24"/>
          <w:szCs w:val="24"/>
        </w:rPr>
      </w:pPr>
    </w:p>
    <w:p w14:paraId="0683FD18" w14:textId="77777777" w:rsidR="00A636FE" w:rsidRDefault="00A636FE">
      <w:pPr>
        <w:pStyle w:val="ab"/>
        <w:adjustRightInd w:val="0"/>
        <w:snapToGrid w:val="0"/>
        <w:spacing w:line="440" w:lineRule="exact"/>
        <w:ind w:left="420" w:firstLineChars="0" w:firstLine="0"/>
        <w:jc w:val="left"/>
        <w:rPr>
          <w:rFonts w:ascii="宋体" w:eastAsia="宋体" w:hAnsi="宋体"/>
          <w:color w:val="000000"/>
          <w:sz w:val="24"/>
          <w:szCs w:val="24"/>
        </w:rPr>
      </w:pPr>
    </w:p>
    <w:p w14:paraId="10914169" w14:textId="77777777" w:rsidR="00A636FE" w:rsidRDefault="00A636FE">
      <w:pPr>
        <w:pStyle w:val="ab"/>
        <w:adjustRightInd w:val="0"/>
        <w:snapToGrid w:val="0"/>
        <w:spacing w:line="440" w:lineRule="exact"/>
        <w:ind w:firstLineChars="0" w:firstLine="0"/>
        <w:rPr>
          <w:rFonts w:ascii="宋体" w:eastAsia="宋体" w:hAnsi="宋体"/>
          <w:color w:val="000000"/>
          <w:sz w:val="24"/>
          <w:szCs w:val="24"/>
        </w:rPr>
      </w:pPr>
    </w:p>
    <w:p w14:paraId="2F871BC2" w14:textId="55F61ED1" w:rsidR="00A636FE" w:rsidRDefault="00F341FD">
      <w:pPr>
        <w:pStyle w:val="ab"/>
        <w:adjustRightInd w:val="0"/>
        <w:snapToGrid w:val="0"/>
        <w:spacing w:line="440" w:lineRule="exact"/>
        <w:ind w:firstLineChars="0" w:firstLine="0"/>
        <w:rPr>
          <w:rFonts w:ascii="宋体" w:eastAsia="宋体" w:hAnsi="宋体"/>
          <w:color w:val="000000"/>
          <w:sz w:val="24"/>
          <w:szCs w:val="24"/>
        </w:rPr>
      </w:pPr>
      <w:r>
        <w:rPr>
          <w:rFonts w:ascii="宋体" w:eastAsia="宋体" w:hAnsi="宋体" w:hint="eastAsia"/>
          <w:color w:val="000000"/>
          <w:sz w:val="24"/>
          <w:szCs w:val="24"/>
        </w:rPr>
        <w:t>附：</w:t>
      </w:r>
      <w:r w:rsidR="00997494">
        <w:rPr>
          <w:rFonts w:ascii="宋体" w:eastAsia="宋体" w:hAnsi="宋体" w:hint="eastAsia"/>
          <w:color w:val="000000"/>
          <w:sz w:val="24"/>
          <w:szCs w:val="24"/>
        </w:rPr>
        <w:t>半钢专用台车</w:t>
      </w:r>
      <w:r w:rsidR="00471565">
        <w:rPr>
          <w:rFonts w:ascii="宋体" w:eastAsia="宋体" w:hAnsi="宋体" w:hint="eastAsia"/>
          <w:color w:val="000000"/>
          <w:sz w:val="24"/>
          <w:szCs w:val="24"/>
        </w:rPr>
        <w:t>加工方法：</w:t>
      </w:r>
    </w:p>
    <w:p w14:paraId="6D40A74F" w14:textId="77777777" w:rsidR="00A636FE" w:rsidRDefault="00A636FE">
      <w:pPr>
        <w:pStyle w:val="ab"/>
        <w:adjustRightInd w:val="0"/>
        <w:snapToGrid w:val="0"/>
        <w:spacing w:line="440" w:lineRule="exact"/>
        <w:ind w:left="420" w:firstLineChars="0" w:firstLine="0"/>
        <w:jc w:val="left"/>
        <w:rPr>
          <w:rFonts w:ascii="宋体" w:eastAsia="宋体" w:hAnsi="宋体"/>
          <w:color w:val="000000"/>
          <w:sz w:val="24"/>
          <w:szCs w:val="24"/>
        </w:rPr>
      </w:pPr>
    </w:p>
    <w:tbl>
      <w:tblPr>
        <w:tblStyle w:val="aa"/>
        <w:tblW w:w="9359" w:type="dxa"/>
        <w:tblInd w:w="-942" w:type="dxa"/>
        <w:tblLayout w:type="fixed"/>
        <w:tblLook w:val="04A0" w:firstRow="1" w:lastRow="0" w:firstColumn="1" w:lastColumn="0" w:noHBand="0" w:noVBand="1"/>
      </w:tblPr>
      <w:tblGrid>
        <w:gridCol w:w="1170"/>
        <w:gridCol w:w="2460"/>
        <w:gridCol w:w="4695"/>
        <w:gridCol w:w="1034"/>
      </w:tblGrid>
      <w:tr w:rsidR="00A636FE" w14:paraId="6E8B632C" w14:textId="77777777">
        <w:tc>
          <w:tcPr>
            <w:tcW w:w="1170" w:type="dxa"/>
          </w:tcPr>
          <w:p w14:paraId="645F66A0" w14:textId="77777777" w:rsidR="00A636FE" w:rsidRDefault="00471565">
            <w:pPr>
              <w:pStyle w:val="ab"/>
              <w:adjustRightInd w:val="0"/>
              <w:snapToGrid w:val="0"/>
              <w:spacing w:line="440" w:lineRule="exact"/>
              <w:ind w:firstLineChars="100" w:firstLine="240"/>
              <w:jc w:val="left"/>
              <w:rPr>
                <w:rFonts w:ascii="宋体" w:eastAsia="宋体" w:hAnsi="宋体"/>
                <w:color w:val="000000"/>
                <w:sz w:val="24"/>
                <w:szCs w:val="24"/>
              </w:rPr>
            </w:pPr>
            <w:r>
              <w:rPr>
                <w:rFonts w:ascii="宋体" w:eastAsia="宋体" w:hAnsi="宋体" w:hint="eastAsia"/>
                <w:color w:val="000000"/>
                <w:sz w:val="24"/>
                <w:szCs w:val="24"/>
              </w:rPr>
              <w:t>序号</w:t>
            </w:r>
          </w:p>
        </w:tc>
        <w:tc>
          <w:tcPr>
            <w:tcW w:w="2460" w:type="dxa"/>
          </w:tcPr>
          <w:p w14:paraId="3AF0FBBD" w14:textId="77777777" w:rsidR="00A636FE" w:rsidRDefault="00471565">
            <w:pPr>
              <w:pStyle w:val="ab"/>
              <w:adjustRightInd w:val="0"/>
              <w:snapToGrid w:val="0"/>
              <w:spacing w:line="440" w:lineRule="exact"/>
              <w:ind w:firstLineChars="300" w:firstLine="720"/>
              <w:jc w:val="left"/>
              <w:rPr>
                <w:rFonts w:ascii="宋体" w:eastAsia="宋体" w:hAnsi="宋体"/>
                <w:color w:val="000000"/>
                <w:sz w:val="24"/>
                <w:szCs w:val="24"/>
              </w:rPr>
            </w:pPr>
            <w:r>
              <w:rPr>
                <w:rFonts w:ascii="宋体" w:eastAsia="宋体" w:hAnsi="宋体" w:hint="eastAsia"/>
                <w:color w:val="000000"/>
                <w:sz w:val="24"/>
                <w:szCs w:val="24"/>
              </w:rPr>
              <w:t>设备名称</w:t>
            </w:r>
          </w:p>
        </w:tc>
        <w:tc>
          <w:tcPr>
            <w:tcW w:w="4695" w:type="dxa"/>
          </w:tcPr>
          <w:p w14:paraId="49F665EA" w14:textId="77777777" w:rsidR="00A636FE" w:rsidRDefault="00471565">
            <w:pPr>
              <w:pStyle w:val="ab"/>
              <w:adjustRightInd w:val="0"/>
              <w:snapToGrid w:val="0"/>
              <w:spacing w:line="440" w:lineRule="exact"/>
              <w:ind w:firstLineChars="500" w:firstLine="1200"/>
              <w:jc w:val="left"/>
              <w:rPr>
                <w:rFonts w:ascii="宋体" w:eastAsia="宋体" w:hAnsi="宋体"/>
                <w:color w:val="000000"/>
                <w:sz w:val="24"/>
                <w:szCs w:val="24"/>
              </w:rPr>
            </w:pPr>
            <w:r>
              <w:rPr>
                <w:rFonts w:ascii="宋体" w:eastAsia="宋体" w:hAnsi="宋体" w:hint="eastAsia"/>
                <w:color w:val="000000"/>
                <w:sz w:val="24"/>
                <w:szCs w:val="24"/>
              </w:rPr>
              <w:t>制作工艺</w:t>
            </w:r>
          </w:p>
        </w:tc>
        <w:tc>
          <w:tcPr>
            <w:tcW w:w="1034" w:type="dxa"/>
          </w:tcPr>
          <w:p w14:paraId="0CB09D33" w14:textId="77777777" w:rsidR="00A636FE" w:rsidRDefault="00471565">
            <w:pPr>
              <w:pStyle w:val="ab"/>
              <w:adjustRightInd w:val="0"/>
              <w:snapToGrid w:val="0"/>
              <w:spacing w:line="440" w:lineRule="exact"/>
              <w:ind w:firstLineChars="100" w:firstLine="240"/>
              <w:jc w:val="left"/>
              <w:rPr>
                <w:rFonts w:ascii="宋体" w:eastAsia="宋体" w:hAnsi="宋体"/>
                <w:color w:val="000000"/>
                <w:sz w:val="24"/>
                <w:szCs w:val="24"/>
              </w:rPr>
            </w:pPr>
            <w:r>
              <w:rPr>
                <w:rFonts w:ascii="宋体" w:eastAsia="宋体" w:hAnsi="宋体" w:hint="eastAsia"/>
                <w:color w:val="000000"/>
                <w:sz w:val="24"/>
                <w:szCs w:val="24"/>
              </w:rPr>
              <w:t>备注</w:t>
            </w:r>
          </w:p>
        </w:tc>
      </w:tr>
      <w:tr w:rsidR="00A636FE" w14:paraId="4A36DBF5" w14:textId="77777777">
        <w:tc>
          <w:tcPr>
            <w:tcW w:w="1170" w:type="dxa"/>
            <w:vAlign w:val="center"/>
          </w:tcPr>
          <w:p w14:paraId="2349F44C" w14:textId="1F2D7E8C" w:rsidR="00A636FE" w:rsidRDefault="00997494">
            <w:pPr>
              <w:pStyle w:val="ab"/>
              <w:adjustRightInd w:val="0"/>
              <w:snapToGrid w:val="0"/>
              <w:spacing w:line="440" w:lineRule="exact"/>
              <w:ind w:firstLine="480"/>
              <w:rPr>
                <w:rFonts w:ascii="宋体" w:eastAsia="宋体" w:hAnsi="宋体"/>
                <w:color w:val="000000"/>
                <w:sz w:val="24"/>
                <w:szCs w:val="24"/>
              </w:rPr>
            </w:pPr>
            <w:r>
              <w:rPr>
                <w:rFonts w:ascii="宋体" w:eastAsia="宋体" w:hAnsi="宋体"/>
                <w:color w:val="000000"/>
                <w:sz w:val="24"/>
                <w:szCs w:val="24"/>
              </w:rPr>
              <w:t>1</w:t>
            </w:r>
          </w:p>
        </w:tc>
        <w:tc>
          <w:tcPr>
            <w:tcW w:w="2460" w:type="dxa"/>
            <w:vAlign w:val="center"/>
          </w:tcPr>
          <w:p w14:paraId="672DBEAE" w14:textId="77777777" w:rsidR="00A636FE" w:rsidRDefault="00471565">
            <w:pPr>
              <w:pStyle w:val="ab"/>
              <w:adjustRightInd w:val="0"/>
              <w:snapToGrid w:val="0"/>
              <w:spacing w:line="440" w:lineRule="exact"/>
              <w:ind w:firstLine="440"/>
              <w:rPr>
                <w:rFonts w:ascii="宋体" w:eastAsia="宋体" w:hAnsi="宋体"/>
                <w:color w:val="000000"/>
                <w:sz w:val="24"/>
                <w:szCs w:val="24"/>
              </w:rPr>
            </w:pPr>
            <w:r>
              <w:rPr>
                <w:rFonts w:ascii="等线" w:eastAsia="等线" w:hAnsi="等线" w:cs="宋体" w:hint="eastAsia"/>
                <w:color w:val="000000"/>
                <w:kern w:val="0"/>
                <w:sz w:val="22"/>
              </w:rPr>
              <w:t>半钢胎面台车</w:t>
            </w:r>
          </w:p>
        </w:tc>
        <w:tc>
          <w:tcPr>
            <w:tcW w:w="4695" w:type="dxa"/>
          </w:tcPr>
          <w:p w14:paraId="60F90674" w14:textId="77777777" w:rsidR="00A636FE" w:rsidRDefault="00471565">
            <w:pPr>
              <w:pStyle w:val="ab"/>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1、车体分件在加工时采用配对加工模式，保证尺寸一致。</w:t>
            </w:r>
          </w:p>
          <w:p w14:paraId="4C7989E6" w14:textId="77777777" w:rsidR="00A636FE" w:rsidRDefault="00471565">
            <w:pPr>
              <w:pStyle w:val="ab"/>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2、辊筒件由专业产商制作保证其精度及使用性能。</w:t>
            </w:r>
          </w:p>
          <w:p w14:paraId="6DAC1CC3" w14:textId="77777777" w:rsidR="00A636FE" w:rsidRDefault="00471565">
            <w:pPr>
              <w:pStyle w:val="ab"/>
              <w:adjustRightInd w:val="0"/>
              <w:snapToGrid w:val="0"/>
              <w:spacing w:line="440" w:lineRule="exact"/>
              <w:ind w:firstLineChars="0" w:firstLine="0"/>
              <w:jc w:val="left"/>
              <w:rPr>
                <w:rFonts w:ascii="宋体" w:eastAsia="宋体" w:hAnsi="宋体"/>
                <w:color w:val="000000"/>
                <w:sz w:val="24"/>
                <w:szCs w:val="24"/>
              </w:rPr>
            </w:pPr>
            <w:r>
              <w:rPr>
                <w:rFonts w:ascii="宋体" w:eastAsia="宋体" w:hAnsi="宋体" w:hint="eastAsia"/>
                <w:color w:val="000000"/>
                <w:sz w:val="18"/>
                <w:szCs w:val="18"/>
              </w:rPr>
              <w:t>3、车体焊接时采用焊接尺寸工装，保证垂直度、平行度要求、使用工装轴保证同轴度。</w:t>
            </w:r>
          </w:p>
        </w:tc>
        <w:tc>
          <w:tcPr>
            <w:tcW w:w="1034" w:type="dxa"/>
          </w:tcPr>
          <w:p w14:paraId="7ED8475E" w14:textId="77777777" w:rsidR="00A636FE" w:rsidRDefault="00A636FE">
            <w:pPr>
              <w:pStyle w:val="ab"/>
              <w:adjustRightInd w:val="0"/>
              <w:snapToGrid w:val="0"/>
              <w:spacing w:line="440" w:lineRule="exact"/>
              <w:ind w:firstLine="480"/>
              <w:jc w:val="left"/>
              <w:rPr>
                <w:rFonts w:ascii="宋体" w:eastAsia="宋体" w:hAnsi="宋体"/>
                <w:color w:val="000000"/>
                <w:sz w:val="24"/>
                <w:szCs w:val="24"/>
              </w:rPr>
            </w:pPr>
          </w:p>
        </w:tc>
      </w:tr>
      <w:tr w:rsidR="00A636FE" w14:paraId="58F3DDAE" w14:textId="77777777">
        <w:tc>
          <w:tcPr>
            <w:tcW w:w="1170" w:type="dxa"/>
            <w:vAlign w:val="center"/>
          </w:tcPr>
          <w:p w14:paraId="35A114C1" w14:textId="09A2B083" w:rsidR="00A636FE" w:rsidRDefault="00997494">
            <w:pPr>
              <w:pStyle w:val="ab"/>
              <w:adjustRightInd w:val="0"/>
              <w:snapToGrid w:val="0"/>
              <w:spacing w:line="440" w:lineRule="exact"/>
              <w:ind w:firstLine="480"/>
              <w:rPr>
                <w:rFonts w:ascii="宋体" w:eastAsia="宋体" w:hAnsi="宋体"/>
                <w:color w:val="000000"/>
                <w:sz w:val="24"/>
                <w:szCs w:val="24"/>
              </w:rPr>
            </w:pPr>
            <w:r>
              <w:rPr>
                <w:rFonts w:ascii="宋体" w:eastAsia="宋体" w:hAnsi="宋体"/>
                <w:color w:val="000000"/>
                <w:sz w:val="24"/>
                <w:szCs w:val="24"/>
              </w:rPr>
              <w:t>2</w:t>
            </w:r>
          </w:p>
        </w:tc>
        <w:tc>
          <w:tcPr>
            <w:tcW w:w="2460" w:type="dxa"/>
            <w:vAlign w:val="center"/>
          </w:tcPr>
          <w:p w14:paraId="7FA60647" w14:textId="77777777" w:rsidR="00A636FE" w:rsidRDefault="00471565">
            <w:pPr>
              <w:pStyle w:val="ab"/>
              <w:adjustRightInd w:val="0"/>
              <w:snapToGrid w:val="0"/>
              <w:spacing w:line="440" w:lineRule="exact"/>
              <w:ind w:firstLine="440"/>
              <w:rPr>
                <w:rFonts w:ascii="宋体" w:eastAsia="宋体" w:hAnsi="宋体"/>
                <w:color w:val="000000"/>
                <w:sz w:val="24"/>
                <w:szCs w:val="24"/>
              </w:rPr>
            </w:pPr>
            <w:r>
              <w:rPr>
                <w:rFonts w:ascii="等线" w:eastAsia="等线" w:hAnsi="等线" w:cs="宋体" w:hint="eastAsia"/>
                <w:color w:val="000000"/>
                <w:kern w:val="0"/>
                <w:sz w:val="22"/>
              </w:rPr>
              <w:t>半钢胎侧台车</w:t>
            </w:r>
          </w:p>
        </w:tc>
        <w:tc>
          <w:tcPr>
            <w:tcW w:w="4695" w:type="dxa"/>
          </w:tcPr>
          <w:p w14:paraId="1F4BCDA7" w14:textId="77777777" w:rsidR="00A636FE" w:rsidRDefault="00471565">
            <w:pPr>
              <w:pStyle w:val="ab"/>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1、车体分件在加工时采用配对加工模式，保证尺寸一致。</w:t>
            </w:r>
          </w:p>
          <w:p w14:paraId="3A1D3CE3" w14:textId="77777777" w:rsidR="00A636FE" w:rsidRDefault="00471565">
            <w:pPr>
              <w:pStyle w:val="ab"/>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2、辊筒件由专业产商制作保证其精度及使用性能。</w:t>
            </w:r>
          </w:p>
          <w:p w14:paraId="0EB5934E" w14:textId="77777777" w:rsidR="00A636FE" w:rsidRDefault="00471565">
            <w:pPr>
              <w:pStyle w:val="ab"/>
              <w:adjustRightInd w:val="0"/>
              <w:snapToGrid w:val="0"/>
              <w:spacing w:line="440" w:lineRule="exact"/>
              <w:ind w:firstLineChars="0" w:firstLine="0"/>
              <w:jc w:val="left"/>
              <w:rPr>
                <w:rFonts w:ascii="宋体" w:eastAsia="宋体" w:hAnsi="宋体"/>
                <w:color w:val="000000"/>
                <w:sz w:val="24"/>
                <w:szCs w:val="24"/>
              </w:rPr>
            </w:pPr>
            <w:r>
              <w:rPr>
                <w:rFonts w:ascii="宋体" w:eastAsia="宋体" w:hAnsi="宋体" w:hint="eastAsia"/>
                <w:color w:val="000000"/>
                <w:sz w:val="18"/>
                <w:szCs w:val="18"/>
              </w:rPr>
              <w:t>3、车体焊接时采用焊接尺寸工装，保证垂直度、平行度要求、使用工装轴保证同轴度。</w:t>
            </w:r>
          </w:p>
        </w:tc>
        <w:tc>
          <w:tcPr>
            <w:tcW w:w="1034" w:type="dxa"/>
          </w:tcPr>
          <w:p w14:paraId="66E0CBB5" w14:textId="77777777" w:rsidR="00A636FE" w:rsidRDefault="00A636FE">
            <w:pPr>
              <w:pStyle w:val="ab"/>
              <w:adjustRightInd w:val="0"/>
              <w:snapToGrid w:val="0"/>
              <w:spacing w:line="440" w:lineRule="exact"/>
              <w:ind w:firstLine="480"/>
              <w:jc w:val="left"/>
              <w:rPr>
                <w:rFonts w:ascii="宋体" w:eastAsia="宋体" w:hAnsi="宋体"/>
                <w:color w:val="000000"/>
                <w:sz w:val="24"/>
                <w:szCs w:val="24"/>
              </w:rPr>
            </w:pPr>
          </w:p>
        </w:tc>
      </w:tr>
      <w:tr w:rsidR="00A636FE" w14:paraId="233496D0" w14:textId="77777777">
        <w:tc>
          <w:tcPr>
            <w:tcW w:w="1170" w:type="dxa"/>
            <w:vAlign w:val="center"/>
          </w:tcPr>
          <w:p w14:paraId="1E8C50E0" w14:textId="3F210E76" w:rsidR="00A636FE" w:rsidRDefault="00997494">
            <w:pPr>
              <w:pStyle w:val="ab"/>
              <w:adjustRightInd w:val="0"/>
              <w:snapToGrid w:val="0"/>
              <w:spacing w:line="440" w:lineRule="exact"/>
              <w:ind w:firstLine="480"/>
              <w:rPr>
                <w:rFonts w:ascii="宋体" w:eastAsia="宋体" w:hAnsi="宋体"/>
                <w:color w:val="000000"/>
                <w:sz w:val="24"/>
                <w:szCs w:val="24"/>
              </w:rPr>
            </w:pPr>
            <w:r>
              <w:rPr>
                <w:rFonts w:ascii="宋体" w:eastAsia="宋体" w:hAnsi="宋体"/>
                <w:color w:val="000000"/>
                <w:sz w:val="24"/>
                <w:szCs w:val="24"/>
              </w:rPr>
              <w:t>3</w:t>
            </w:r>
          </w:p>
        </w:tc>
        <w:tc>
          <w:tcPr>
            <w:tcW w:w="2460" w:type="dxa"/>
            <w:vAlign w:val="center"/>
          </w:tcPr>
          <w:p w14:paraId="08077419" w14:textId="77777777" w:rsidR="00A636FE" w:rsidRDefault="00471565">
            <w:pPr>
              <w:pStyle w:val="ab"/>
              <w:adjustRightInd w:val="0"/>
              <w:snapToGrid w:val="0"/>
              <w:spacing w:line="440" w:lineRule="exact"/>
              <w:ind w:firstLine="440"/>
              <w:rPr>
                <w:rFonts w:ascii="宋体" w:eastAsia="宋体" w:hAnsi="宋体"/>
                <w:color w:val="000000"/>
                <w:sz w:val="24"/>
                <w:szCs w:val="24"/>
              </w:rPr>
            </w:pPr>
            <w:r>
              <w:rPr>
                <w:rFonts w:ascii="等线" w:eastAsia="等线" w:hAnsi="等线" w:cs="宋体" w:hint="eastAsia"/>
                <w:color w:val="000000"/>
                <w:kern w:val="0"/>
                <w:sz w:val="22"/>
              </w:rPr>
              <w:t>半钢带束层台车</w:t>
            </w:r>
          </w:p>
        </w:tc>
        <w:tc>
          <w:tcPr>
            <w:tcW w:w="4695" w:type="dxa"/>
          </w:tcPr>
          <w:p w14:paraId="20FDAAF1" w14:textId="77777777" w:rsidR="00A636FE" w:rsidRDefault="00471565">
            <w:pPr>
              <w:pStyle w:val="ab"/>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1、车体分件在加工时采用配对加工模式，保证尺寸一致。</w:t>
            </w:r>
          </w:p>
          <w:p w14:paraId="3E939A72" w14:textId="77777777" w:rsidR="00A636FE" w:rsidRDefault="00471565">
            <w:pPr>
              <w:pStyle w:val="ab"/>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2、辊筒件由专业产商制作保证其精度及使用性能。</w:t>
            </w:r>
          </w:p>
          <w:p w14:paraId="3F98D869" w14:textId="77777777" w:rsidR="00A636FE" w:rsidRDefault="00471565">
            <w:pPr>
              <w:pStyle w:val="ab"/>
              <w:adjustRightInd w:val="0"/>
              <w:snapToGrid w:val="0"/>
              <w:spacing w:line="440" w:lineRule="exact"/>
              <w:ind w:firstLineChars="0" w:firstLine="0"/>
              <w:jc w:val="left"/>
              <w:rPr>
                <w:rFonts w:ascii="宋体" w:eastAsia="宋体" w:hAnsi="宋体"/>
                <w:color w:val="000000"/>
                <w:sz w:val="24"/>
                <w:szCs w:val="24"/>
              </w:rPr>
            </w:pPr>
            <w:r>
              <w:rPr>
                <w:rFonts w:ascii="宋体" w:eastAsia="宋体" w:hAnsi="宋体" w:hint="eastAsia"/>
                <w:color w:val="000000"/>
                <w:sz w:val="18"/>
                <w:szCs w:val="18"/>
              </w:rPr>
              <w:t>3、车体焊接时采用焊接尺寸工装，保证垂直度、平行度要求、使用工装轴保证同轴度。</w:t>
            </w:r>
          </w:p>
        </w:tc>
        <w:tc>
          <w:tcPr>
            <w:tcW w:w="1034" w:type="dxa"/>
          </w:tcPr>
          <w:p w14:paraId="65B31B8B" w14:textId="77777777" w:rsidR="00A636FE" w:rsidRDefault="00A636FE">
            <w:pPr>
              <w:pStyle w:val="ab"/>
              <w:adjustRightInd w:val="0"/>
              <w:snapToGrid w:val="0"/>
              <w:spacing w:line="440" w:lineRule="exact"/>
              <w:ind w:firstLine="480"/>
              <w:jc w:val="left"/>
              <w:rPr>
                <w:rFonts w:ascii="宋体" w:eastAsia="宋体" w:hAnsi="宋体"/>
                <w:color w:val="000000"/>
                <w:sz w:val="24"/>
                <w:szCs w:val="24"/>
              </w:rPr>
            </w:pPr>
          </w:p>
        </w:tc>
      </w:tr>
      <w:tr w:rsidR="00A636FE" w14:paraId="11BDA952" w14:textId="77777777">
        <w:tc>
          <w:tcPr>
            <w:tcW w:w="1170" w:type="dxa"/>
            <w:vAlign w:val="center"/>
          </w:tcPr>
          <w:p w14:paraId="338A71F2" w14:textId="65CDCD8A" w:rsidR="00A636FE" w:rsidRDefault="00997494">
            <w:pPr>
              <w:pStyle w:val="ab"/>
              <w:adjustRightInd w:val="0"/>
              <w:snapToGrid w:val="0"/>
              <w:spacing w:line="440" w:lineRule="exact"/>
              <w:ind w:firstLine="480"/>
              <w:rPr>
                <w:rFonts w:ascii="宋体" w:eastAsia="宋体" w:hAnsi="宋体"/>
                <w:color w:val="000000"/>
                <w:sz w:val="24"/>
                <w:szCs w:val="24"/>
              </w:rPr>
            </w:pPr>
            <w:r>
              <w:rPr>
                <w:rFonts w:ascii="宋体" w:eastAsia="宋体" w:hAnsi="宋体"/>
                <w:color w:val="000000"/>
                <w:sz w:val="24"/>
                <w:szCs w:val="24"/>
              </w:rPr>
              <w:t>4</w:t>
            </w:r>
          </w:p>
        </w:tc>
        <w:tc>
          <w:tcPr>
            <w:tcW w:w="2460" w:type="dxa"/>
            <w:vAlign w:val="center"/>
          </w:tcPr>
          <w:p w14:paraId="61421639" w14:textId="77777777" w:rsidR="00A636FE" w:rsidRDefault="00471565">
            <w:pPr>
              <w:pStyle w:val="ab"/>
              <w:adjustRightInd w:val="0"/>
              <w:snapToGrid w:val="0"/>
              <w:spacing w:line="440" w:lineRule="exact"/>
              <w:ind w:firstLineChars="100" w:firstLine="220"/>
              <w:rPr>
                <w:rFonts w:ascii="宋体" w:eastAsia="宋体" w:hAnsi="宋体"/>
                <w:color w:val="000000"/>
                <w:sz w:val="24"/>
                <w:szCs w:val="24"/>
              </w:rPr>
            </w:pPr>
            <w:r>
              <w:rPr>
                <w:rFonts w:ascii="等线" w:eastAsia="等线" w:hAnsi="等线" w:cs="宋体" w:hint="eastAsia"/>
                <w:color w:val="000000"/>
                <w:kern w:val="0"/>
                <w:sz w:val="22"/>
              </w:rPr>
              <w:t>半钢胎体内衬层台车</w:t>
            </w:r>
          </w:p>
        </w:tc>
        <w:tc>
          <w:tcPr>
            <w:tcW w:w="4695" w:type="dxa"/>
          </w:tcPr>
          <w:p w14:paraId="3F5B6339" w14:textId="77777777" w:rsidR="00A636FE" w:rsidRDefault="00471565">
            <w:pPr>
              <w:pStyle w:val="ab"/>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1、车体分件在加工时采用配对加工模式，保证尺寸一致。</w:t>
            </w:r>
          </w:p>
          <w:p w14:paraId="2FFA455E" w14:textId="77777777" w:rsidR="00A636FE" w:rsidRDefault="00471565">
            <w:pPr>
              <w:pStyle w:val="ab"/>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2、辊筒件由专业产商制作保证其精度及使用性能。</w:t>
            </w:r>
          </w:p>
          <w:p w14:paraId="2F4401D0" w14:textId="77777777" w:rsidR="00A636FE" w:rsidRDefault="00471565">
            <w:pPr>
              <w:pStyle w:val="ab"/>
              <w:adjustRightInd w:val="0"/>
              <w:snapToGrid w:val="0"/>
              <w:spacing w:line="440" w:lineRule="exact"/>
              <w:ind w:firstLineChars="0" w:firstLine="0"/>
              <w:jc w:val="left"/>
              <w:rPr>
                <w:rFonts w:ascii="宋体" w:eastAsia="宋体" w:hAnsi="宋体"/>
                <w:color w:val="000000"/>
                <w:sz w:val="24"/>
                <w:szCs w:val="24"/>
              </w:rPr>
            </w:pPr>
            <w:r>
              <w:rPr>
                <w:rFonts w:ascii="宋体" w:eastAsia="宋体" w:hAnsi="宋体" w:hint="eastAsia"/>
                <w:color w:val="000000"/>
                <w:sz w:val="18"/>
                <w:szCs w:val="18"/>
              </w:rPr>
              <w:lastRenderedPageBreak/>
              <w:t>3、车体焊接时采用焊接尺寸工装，保证垂直度、平行度要求、使用工装轴保证同轴度。</w:t>
            </w:r>
          </w:p>
        </w:tc>
        <w:tc>
          <w:tcPr>
            <w:tcW w:w="1034" w:type="dxa"/>
          </w:tcPr>
          <w:p w14:paraId="5F065A28" w14:textId="77777777" w:rsidR="00A636FE" w:rsidRDefault="00A636FE">
            <w:pPr>
              <w:pStyle w:val="ab"/>
              <w:adjustRightInd w:val="0"/>
              <w:snapToGrid w:val="0"/>
              <w:spacing w:line="440" w:lineRule="exact"/>
              <w:ind w:firstLine="480"/>
              <w:jc w:val="left"/>
              <w:rPr>
                <w:rFonts w:ascii="宋体" w:eastAsia="宋体" w:hAnsi="宋体"/>
                <w:color w:val="000000"/>
                <w:sz w:val="24"/>
                <w:szCs w:val="24"/>
              </w:rPr>
            </w:pPr>
          </w:p>
        </w:tc>
      </w:tr>
    </w:tbl>
    <w:p w14:paraId="34155AC6" w14:textId="77777777" w:rsidR="00A636FE" w:rsidRDefault="00A636FE">
      <w:pPr>
        <w:pStyle w:val="ab"/>
        <w:adjustRightInd w:val="0"/>
        <w:snapToGrid w:val="0"/>
        <w:spacing w:line="440" w:lineRule="exact"/>
        <w:ind w:firstLineChars="0" w:firstLine="0"/>
        <w:jc w:val="left"/>
        <w:rPr>
          <w:rFonts w:ascii="宋体" w:eastAsia="宋体" w:hAnsi="宋体"/>
          <w:color w:val="000000"/>
          <w:sz w:val="24"/>
          <w:szCs w:val="24"/>
        </w:rPr>
      </w:pPr>
    </w:p>
    <w:sectPr w:rsidR="00A636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597B9" w14:textId="77777777" w:rsidR="009D147A" w:rsidRDefault="009D147A" w:rsidP="00FD5B0F">
      <w:r>
        <w:separator/>
      </w:r>
    </w:p>
  </w:endnote>
  <w:endnote w:type="continuationSeparator" w:id="0">
    <w:p w14:paraId="623FC4C5" w14:textId="77777777" w:rsidR="009D147A" w:rsidRDefault="009D147A" w:rsidP="00FD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56B2" w14:textId="77777777" w:rsidR="009D147A" w:rsidRDefault="009D147A" w:rsidP="00FD5B0F">
      <w:r>
        <w:separator/>
      </w:r>
    </w:p>
  </w:footnote>
  <w:footnote w:type="continuationSeparator" w:id="0">
    <w:p w14:paraId="4BD207A7" w14:textId="77777777" w:rsidR="009D147A" w:rsidRDefault="009D147A" w:rsidP="00FD5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F1"/>
    <w:multiLevelType w:val="multilevel"/>
    <w:tmpl w:val="10857A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C92"/>
    <w:rsid w:val="00006E36"/>
    <w:rsid w:val="000074E9"/>
    <w:rsid w:val="0002795F"/>
    <w:rsid w:val="00054EAB"/>
    <w:rsid w:val="000618AE"/>
    <w:rsid w:val="00082E6C"/>
    <w:rsid w:val="00095504"/>
    <w:rsid w:val="00097AE8"/>
    <w:rsid w:val="000A78C9"/>
    <w:rsid w:val="000B043C"/>
    <w:rsid w:val="000B0F9C"/>
    <w:rsid w:val="000B212C"/>
    <w:rsid w:val="000B6F44"/>
    <w:rsid w:val="000C7A23"/>
    <w:rsid w:val="000F229B"/>
    <w:rsid w:val="001024C0"/>
    <w:rsid w:val="0011615D"/>
    <w:rsid w:val="00121445"/>
    <w:rsid w:val="001221BA"/>
    <w:rsid w:val="0012283F"/>
    <w:rsid w:val="001410F4"/>
    <w:rsid w:val="001416AC"/>
    <w:rsid w:val="001640AF"/>
    <w:rsid w:val="00175F5B"/>
    <w:rsid w:val="00183A0A"/>
    <w:rsid w:val="0019146D"/>
    <w:rsid w:val="00195E8D"/>
    <w:rsid w:val="001B21ED"/>
    <w:rsid w:val="001B297D"/>
    <w:rsid w:val="001C1721"/>
    <w:rsid w:val="001C470C"/>
    <w:rsid w:val="001E22D4"/>
    <w:rsid w:val="001E2760"/>
    <w:rsid w:val="001E3EF5"/>
    <w:rsid w:val="001F10D0"/>
    <w:rsid w:val="001F135B"/>
    <w:rsid w:val="00207D22"/>
    <w:rsid w:val="00210683"/>
    <w:rsid w:val="00214424"/>
    <w:rsid w:val="00215951"/>
    <w:rsid w:val="00244952"/>
    <w:rsid w:val="002610B4"/>
    <w:rsid w:val="00261D36"/>
    <w:rsid w:val="0026291A"/>
    <w:rsid w:val="002741F7"/>
    <w:rsid w:val="00277FDA"/>
    <w:rsid w:val="002956FF"/>
    <w:rsid w:val="002A19D5"/>
    <w:rsid w:val="002C1B13"/>
    <w:rsid w:val="002C54AA"/>
    <w:rsid w:val="002C6DB5"/>
    <w:rsid w:val="002D0AAB"/>
    <w:rsid w:val="002D0D10"/>
    <w:rsid w:val="002D6D50"/>
    <w:rsid w:val="002E6D86"/>
    <w:rsid w:val="002F6A81"/>
    <w:rsid w:val="00304831"/>
    <w:rsid w:val="00310842"/>
    <w:rsid w:val="00310A8C"/>
    <w:rsid w:val="00334886"/>
    <w:rsid w:val="00342117"/>
    <w:rsid w:val="00342994"/>
    <w:rsid w:val="00347C02"/>
    <w:rsid w:val="00347FA8"/>
    <w:rsid w:val="00363CAD"/>
    <w:rsid w:val="00371094"/>
    <w:rsid w:val="00380C0C"/>
    <w:rsid w:val="00383DC2"/>
    <w:rsid w:val="00387AA7"/>
    <w:rsid w:val="00394C62"/>
    <w:rsid w:val="003A2679"/>
    <w:rsid w:val="003A2871"/>
    <w:rsid w:val="003A6D51"/>
    <w:rsid w:val="003B193B"/>
    <w:rsid w:val="003F4858"/>
    <w:rsid w:val="00401EF7"/>
    <w:rsid w:val="00407693"/>
    <w:rsid w:val="0041360B"/>
    <w:rsid w:val="00415284"/>
    <w:rsid w:val="0043790B"/>
    <w:rsid w:val="0045729E"/>
    <w:rsid w:val="00471565"/>
    <w:rsid w:val="004748E9"/>
    <w:rsid w:val="00480CD0"/>
    <w:rsid w:val="0048665C"/>
    <w:rsid w:val="00487634"/>
    <w:rsid w:val="004928D8"/>
    <w:rsid w:val="00493644"/>
    <w:rsid w:val="004955C3"/>
    <w:rsid w:val="00495662"/>
    <w:rsid w:val="00495C95"/>
    <w:rsid w:val="004A1D0B"/>
    <w:rsid w:val="004A48B5"/>
    <w:rsid w:val="004C12C1"/>
    <w:rsid w:val="004E2E4E"/>
    <w:rsid w:val="004F0545"/>
    <w:rsid w:val="00503D1E"/>
    <w:rsid w:val="005111A1"/>
    <w:rsid w:val="00511816"/>
    <w:rsid w:val="00511CA0"/>
    <w:rsid w:val="00512F4F"/>
    <w:rsid w:val="00530EFE"/>
    <w:rsid w:val="00535388"/>
    <w:rsid w:val="00544BC7"/>
    <w:rsid w:val="00566C79"/>
    <w:rsid w:val="00580F64"/>
    <w:rsid w:val="005A69C9"/>
    <w:rsid w:val="005D4C56"/>
    <w:rsid w:val="005E085B"/>
    <w:rsid w:val="005E6E01"/>
    <w:rsid w:val="005F2DE8"/>
    <w:rsid w:val="00602D32"/>
    <w:rsid w:val="0060480A"/>
    <w:rsid w:val="006103AA"/>
    <w:rsid w:val="006151D4"/>
    <w:rsid w:val="00617176"/>
    <w:rsid w:val="00622563"/>
    <w:rsid w:val="00630E26"/>
    <w:rsid w:val="00652ACA"/>
    <w:rsid w:val="00662AEE"/>
    <w:rsid w:val="00673C93"/>
    <w:rsid w:val="006901DE"/>
    <w:rsid w:val="006915C8"/>
    <w:rsid w:val="006B1498"/>
    <w:rsid w:val="006C3AE9"/>
    <w:rsid w:val="006C5399"/>
    <w:rsid w:val="006D7DEA"/>
    <w:rsid w:val="006D7F95"/>
    <w:rsid w:val="00712147"/>
    <w:rsid w:val="00720056"/>
    <w:rsid w:val="0072661F"/>
    <w:rsid w:val="00733211"/>
    <w:rsid w:val="0074609F"/>
    <w:rsid w:val="00746C7C"/>
    <w:rsid w:val="00761A1C"/>
    <w:rsid w:val="00775D90"/>
    <w:rsid w:val="00786F7F"/>
    <w:rsid w:val="007A0743"/>
    <w:rsid w:val="007A74C2"/>
    <w:rsid w:val="007B19E8"/>
    <w:rsid w:val="007C0319"/>
    <w:rsid w:val="007C3C5D"/>
    <w:rsid w:val="007C67B2"/>
    <w:rsid w:val="007C76D3"/>
    <w:rsid w:val="007D7EC3"/>
    <w:rsid w:val="007E4475"/>
    <w:rsid w:val="008000E7"/>
    <w:rsid w:val="00801B7A"/>
    <w:rsid w:val="00803C00"/>
    <w:rsid w:val="00810AE4"/>
    <w:rsid w:val="00814822"/>
    <w:rsid w:val="008434BA"/>
    <w:rsid w:val="00850475"/>
    <w:rsid w:val="008574B4"/>
    <w:rsid w:val="008579D4"/>
    <w:rsid w:val="00861DC1"/>
    <w:rsid w:val="008A4E78"/>
    <w:rsid w:val="008A72C2"/>
    <w:rsid w:val="008B4097"/>
    <w:rsid w:val="008C5FF4"/>
    <w:rsid w:val="008D5674"/>
    <w:rsid w:val="008D604D"/>
    <w:rsid w:val="008E0059"/>
    <w:rsid w:val="00924EC2"/>
    <w:rsid w:val="00930CCF"/>
    <w:rsid w:val="00934D29"/>
    <w:rsid w:val="00942385"/>
    <w:rsid w:val="009501B3"/>
    <w:rsid w:val="00951324"/>
    <w:rsid w:val="009521E3"/>
    <w:rsid w:val="00961610"/>
    <w:rsid w:val="0096305A"/>
    <w:rsid w:val="00970177"/>
    <w:rsid w:val="00981949"/>
    <w:rsid w:val="0098320D"/>
    <w:rsid w:val="0098546A"/>
    <w:rsid w:val="00986A64"/>
    <w:rsid w:val="00997494"/>
    <w:rsid w:val="009A3718"/>
    <w:rsid w:val="009B3C2B"/>
    <w:rsid w:val="009C1FCA"/>
    <w:rsid w:val="009C202A"/>
    <w:rsid w:val="009C2FD1"/>
    <w:rsid w:val="009D147A"/>
    <w:rsid w:val="009D1697"/>
    <w:rsid w:val="009D34F9"/>
    <w:rsid w:val="009F1FF2"/>
    <w:rsid w:val="009F2192"/>
    <w:rsid w:val="009F5D70"/>
    <w:rsid w:val="009F7E0E"/>
    <w:rsid w:val="009F7F12"/>
    <w:rsid w:val="00A031A3"/>
    <w:rsid w:val="00A06667"/>
    <w:rsid w:val="00A15CBE"/>
    <w:rsid w:val="00A2121A"/>
    <w:rsid w:val="00A240EC"/>
    <w:rsid w:val="00A274DC"/>
    <w:rsid w:val="00A31B30"/>
    <w:rsid w:val="00A34416"/>
    <w:rsid w:val="00A37D0A"/>
    <w:rsid w:val="00A441DB"/>
    <w:rsid w:val="00A636FE"/>
    <w:rsid w:val="00A70C59"/>
    <w:rsid w:val="00A852D1"/>
    <w:rsid w:val="00A868FD"/>
    <w:rsid w:val="00A87D32"/>
    <w:rsid w:val="00A9144B"/>
    <w:rsid w:val="00A960F1"/>
    <w:rsid w:val="00AA18D0"/>
    <w:rsid w:val="00AB0BB4"/>
    <w:rsid w:val="00AB7B34"/>
    <w:rsid w:val="00AD1EBA"/>
    <w:rsid w:val="00AD7B03"/>
    <w:rsid w:val="00AE0F1E"/>
    <w:rsid w:val="00AE42E4"/>
    <w:rsid w:val="00AE54EF"/>
    <w:rsid w:val="00AF3885"/>
    <w:rsid w:val="00AF4465"/>
    <w:rsid w:val="00AF70EC"/>
    <w:rsid w:val="00B12A4F"/>
    <w:rsid w:val="00B23E6B"/>
    <w:rsid w:val="00B27F61"/>
    <w:rsid w:val="00B45F61"/>
    <w:rsid w:val="00B543C3"/>
    <w:rsid w:val="00B6188B"/>
    <w:rsid w:val="00B63FC5"/>
    <w:rsid w:val="00B7406D"/>
    <w:rsid w:val="00BA5E34"/>
    <w:rsid w:val="00BB05C8"/>
    <w:rsid w:val="00BC6288"/>
    <w:rsid w:val="00BD4535"/>
    <w:rsid w:val="00BE62FC"/>
    <w:rsid w:val="00C11B51"/>
    <w:rsid w:val="00C12E44"/>
    <w:rsid w:val="00C203BE"/>
    <w:rsid w:val="00C21926"/>
    <w:rsid w:val="00C43EE2"/>
    <w:rsid w:val="00C44BFF"/>
    <w:rsid w:val="00C6512E"/>
    <w:rsid w:val="00C6736C"/>
    <w:rsid w:val="00C67E50"/>
    <w:rsid w:val="00C8123E"/>
    <w:rsid w:val="00CA2D53"/>
    <w:rsid w:val="00CB3AA8"/>
    <w:rsid w:val="00CB3BA9"/>
    <w:rsid w:val="00CB58EB"/>
    <w:rsid w:val="00CC2DB8"/>
    <w:rsid w:val="00CD6115"/>
    <w:rsid w:val="00CD718F"/>
    <w:rsid w:val="00CE06ED"/>
    <w:rsid w:val="00CE2E46"/>
    <w:rsid w:val="00CE520A"/>
    <w:rsid w:val="00CE6A42"/>
    <w:rsid w:val="00CF1AD2"/>
    <w:rsid w:val="00D108EF"/>
    <w:rsid w:val="00D114F5"/>
    <w:rsid w:val="00D17B53"/>
    <w:rsid w:val="00D209E1"/>
    <w:rsid w:val="00D332A6"/>
    <w:rsid w:val="00D53915"/>
    <w:rsid w:val="00D60574"/>
    <w:rsid w:val="00D62B5D"/>
    <w:rsid w:val="00D631D5"/>
    <w:rsid w:val="00D73A71"/>
    <w:rsid w:val="00D73E53"/>
    <w:rsid w:val="00D87893"/>
    <w:rsid w:val="00D909C8"/>
    <w:rsid w:val="00D90C5D"/>
    <w:rsid w:val="00D926DB"/>
    <w:rsid w:val="00D940CC"/>
    <w:rsid w:val="00D94D10"/>
    <w:rsid w:val="00D95895"/>
    <w:rsid w:val="00D97C14"/>
    <w:rsid w:val="00DA2878"/>
    <w:rsid w:val="00DB18BB"/>
    <w:rsid w:val="00DC2305"/>
    <w:rsid w:val="00DC39B5"/>
    <w:rsid w:val="00DF3C1E"/>
    <w:rsid w:val="00DF616D"/>
    <w:rsid w:val="00E0033C"/>
    <w:rsid w:val="00E00C01"/>
    <w:rsid w:val="00E03DE3"/>
    <w:rsid w:val="00E169A2"/>
    <w:rsid w:val="00E24128"/>
    <w:rsid w:val="00E241E1"/>
    <w:rsid w:val="00E32FA0"/>
    <w:rsid w:val="00E4314A"/>
    <w:rsid w:val="00E63BE4"/>
    <w:rsid w:val="00E77DE1"/>
    <w:rsid w:val="00E87637"/>
    <w:rsid w:val="00E922BD"/>
    <w:rsid w:val="00E95F21"/>
    <w:rsid w:val="00EA0F4C"/>
    <w:rsid w:val="00EA2F0E"/>
    <w:rsid w:val="00ED7611"/>
    <w:rsid w:val="00EE3A6F"/>
    <w:rsid w:val="00EF2BB1"/>
    <w:rsid w:val="00F21EFE"/>
    <w:rsid w:val="00F27A3C"/>
    <w:rsid w:val="00F341FD"/>
    <w:rsid w:val="00F46478"/>
    <w:rsid w:val="00F47DE7"/>
    <w:rsid w:val="00F56210"/>
    <w:rsid w:val="00F6664A"/>
    <w:rsid w:val="00F67D45"/>
    <w:rsid w:val="00F72F80"/>
    <w:rsid w:val="00F75681"/>
    <w:rsid w:val="00F95D0E"/>
    <w:rsid w:val="00F97AC5"/>
    <w:rsid w:val="00FA523A"/>
    <w:rsid w:val="00FB4CE5"/>
    <w:rsid w:val="00FC0021"/>
    <w:rsid w:val="00FC44AD"/>
    <w:rsid w:val="00FD5B0F"/>
    <w:rsid w:val="00FD68BF"/>
    <w:rsid w:val="00FE0506"/>
    <w:rsid w:val="00FE17B7"/>
    <w:rsid w:val="00FE272D"/>
    <w:rsid w:val="00FE6821"/>
    <w:rsid w:val="00FF674A"/>
    <w:rsid w:val="0E016C68"/>
    <w:rsid w:val="14460715"/>
    <w:rsid w:val="2D12008F"/>
    <w:rsid w:val="504C74FC"/>
    <w:rsid w:val="54A23F88"/>
    <w:rsid w:val="5B74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9F2A6"/>
  <w15:docId w15:val="{7698B830-BD22-46D1-8DE5-D60CC590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rPr>
      <w:sz w:val="18"/>
      <w:szCs w:val="18"/>
    </w:rPr>
  </w:style>
  <w:style w:type="character" w:styleId="ac">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Zhi Hao</dc:creator>
  <cp:lastModifiedBy>Zhang, Jian Li</cp:lastModifiedBy>
  <cp:revision>7</cp:revision>
  <cp:lastPrinted>2019-07-29T06:56:00Z</cp:lastPrinted>
  <dcterms:created xsi:type="dcterms:W3CDTF">2020-11-12T06:34:00Z</dcterms:created>
  <dcterms:modified xsi:type="dcterms:W3CDTF">2020-11-19T02:15:00Z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